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36937" w14:textId="77777777" w:rsidR="00593B7A" w:rsidRPr="006F4CB6" w:rsidRDefault="00593B7A" w:rsidP="00293A30">
      <w:pPr>
        <w:pStyle w:val="Heading1"/>
        <w:jc w:val="both"/>
        <w:rPr>
          <w:color w:val="auto"/>
        </w:rPr>
      </w:pPr>
      <w:r w:rsidRPr="006F4CB6">
        <w:rPr>
          <w:color w:val="auto"/>
        </w:rPr>
        <w:t>Clearing the air on Delhi’s odd-even program</w:t>
      </w:r>
    </w:p>
    <w:p w14:paraId="28131B94" w14:textId="77777777" w:rsidR="00764A66" w:rsidRPr="006F4CB6" w:rsidRDefault="00764A66" w:rsidP="00293A30">
      <w:pPr>
        <w:jc w:val="both"/>
      </w:pPr>
    </w:p>
    <w:p w14:paraId="0015CDB1" w14:textId="1CC1D519" w:rsidR="00764A66" w:rsidRPr="006F4CB6" w:rsidRDefault="00764A66" w:rsidP="00293A30">
      <w:pPr>
        <w:jc w:val="both"/>
      </w:pPr>
      <w:r w:rsidRPr="006F4CB6">
        <w:t xml:space="preserve">Michael Greenstone, </w:t>
      </w:r>
      <w:proofErr w:type="spellStart"/>
      <w:r w:rsidRPr="006F4CB6">
        <w:t>Santosh</w:t>
      </w:r>
      <w:proofErr w:type="spellEnd"/>
      <w:r w:rsidRPr="006F4CB6">
        <w:t xml:space="preserve"> Harish, </w:t>
      </w:r>
      <w:proofErr w:type="spellStart"/>
      <w:r w:rsidRPr="006F4CB6">
        <w:t>Rohini</w:t>
      </w:r>
      <w:proofErr w:type="spellEnd"/>
      <w:r w:rsidRPr="006F4CB6">
        <w:t xml:space="preserve"> </w:t>
      </w:r>
      <w:proofErr w:type="spellStart"/>
      <w:r w:rsidRPr="006F4CB6">
        <w:t>Pande</w:t>
      </w:r>
      <w:proofErr w:type="spellEnd"/>
      <w:r w:rsidRPr="006F4CB6">
        <w:t xml:space="preserve">, </w:t>
      </w:r>
      <w:proofErr w:type="spellStart"/>
      <w:r w:rsidRPr="006F4CB6">
        <w:t>Anant</w:t>
      </w:r>
      <w:proofErr w:type="spellEnd"/>
      <w:r w:rsidRPr="006F4CB6">
        <w:t xml:space="preserve"> </w:t>
      </w:r>
      <w:proofErr w:type="spellStart"/>
      <w:r w:rsidRPr="006F4CB6">
        <w:t>Sudarshan</w:t>
      </w:r>
      <w:proofErr w:type="spellEnd"/>
      <w:r w:rsidR="003B45C6" w:rsidRPr="006F4CB6">
        <w:rPr>
          <w:rStyle w:val="FootnoteReference"/>
        </w:rPr>
        <w:footnoteReference w:id="1"/>
      </w:r>
    </w:p>
    <w:p w14:paraId="66F83EEA" w14:textId="1A877D7E" w:rsidR="00AA0031" w:rsidRPr="006F4CB6" w:rsidRDefault="00AD1D2B" w:rsidP="00293A30">
      <w:pPr>
        <w:pStyle w:val="Heading2"/>
        <w:jc w:val="both"/>
      </w:pPr>
      <w:r w:rsidRPr="006F4CB6">
        <w:t xml:space="preserve">Abstract </w:t>
      </w:r>
    </w:p>
    <w:p w14:paraId="39EEDA7E" w14:textId="6EEEA3E4" w:rsidR="00645EA9" w:rsidRPr="006F4CB6" w:rsidRDefault="00645EA9" w:rsidP="00293A30">
      <w:pPr>
        <w:jc w:val="both"/>
      </w:pPr>
      <w:r>
        <w:t xml:space="preserve">In January and April 2016, the government of Delhi </w:t>
      </w:r>
      <w:r w:rsidRPr="006F4CB6">
        <w:t>piloted</w:t>
      </w:r>
      <w:r>
        <w:t xml:space="preserve"> an</w:t>
      </w:r>
      <w:r w:rsidRPr="006F4CB6">
        <w:t xml:space="preserve"> “odd-even</w:t>
      </w:r>
      <w:r>
        <w:t xml:space="preserve">” traffic </w:t>
      </w:r>
      <w:proofErr w:type="gramStart"/>
      <w:r>
        <w:t>rule which</w:t>
      </w:r>
      <w:proofErr w:type="gramEnd"/>
      <w:r>
        <w:t xml:space="preserve"> mandated that only</w:t>
      </w:r>
      <w:r w:rsidRPr="006F4CB6">
        <w:t xml:space="preserve"> cars with odd</w:t>
      </w:r>
      <w:r>
        <w:t xml:space="preserve"> (even)</w:t>
      </w:r>
      <w:r w:rsidRPr="006F4CB6">
        <w:t xml:space="preserve"> numbered license plates </w:t>
      </w:r>
      <w:r>
        <w:t xml:space="preserve">could ply on </w:t>
      </w:r>
      <w:r w:rsidRPr="006F4CB6">
        <w:t>odd</w:t>
      </w:r>
      <w:r>
        <w:t xml:space="preserve"> (even)</w:t>
      </w:r>
      <w:r w:rsidRPr="006F4CB6">
        <w:t xml:space="preserve"> dates</w:t>
      </w:r>
      <w:r>
        <w:t>.</w:t>
      </w:r>
      <w:r w:rsidRPr="006F4CB6">
        <w:t xml:space="preserve"> </w:t>
      </w:r>
      <w:r>
        <w:t xml:space="preserve">We use high frequency measures from air quality monitoring stations to estimate the program impact. Relative to surrounding satellite cities, fine particle concentrations in Delhi’s air were lower by 14-16% during the January pilot. In contrast, the program did not affect Delhi’s air quality during the warmer month of April. Taken together, this </w:t>
      </w:r>
      <w:r w:rsidRPr="006F4CB6">
        <w:t>suggest</w:t>
      </w:r>
      <w:r>
        <w:t>s</w:t>
      </w:r>
      <w:r w:rsidRPr="006F4CB6">
        <w:t xml:space="preserve"> that </w:t>
      </w:r>
      <w:r>
        <w:t>the main value of an</w:t>
      </w:r>
      <w:r w:rsidR="00B22C8C">
        <w:t xml:space="preserve"> </w:t>
      </w:r>
      <w:r>
        <w:t>``odd-even”</w:t>
      </w:r>
      <w:r w:rsidRPr="006F4CB6">
        <w:t xml:space="preserve"> </w:t>
      </w:r>
      <w:r>
        <w:t xml:space="preserve">program is as an emergency measure during winter months when car emissions play a more prominent role in affecting air quality. </w:t>
      </w:r>
    </w:p>
    <w:p w14:paraId="5C929257" w14:textId="2C4D3C17" w:rsidR="00593B7A" w:rsidRPr="006F4CB6" w:rsidRDefault="006F4CB6" w:rsidP="00293A30">
      <w:pPr>
        <w:pStyle w:val="Heading2"/>
        <w:jc w:val="both"/>
      </w:pPr>
      <w:r w:rsidRPr="006F4CB6">
        <w:t>1.</w:t>
      </w:r>
      <w:r w:rsidR="00593B7A" w:rsidRPr="006F4CB6">
        <w:t>Introduction</w:t>
      </w:r>
    </w:p>
    <w:p w14:paraId="7E04ECB1" w14:textId="77777777" w:rsidR="00593B7A" w:rsidRPr="006F4CB6" w:rsidRDefault="00593B7A" w:rsidP="00293A30">
      <w:pPr>
        <w:jc w:val="both"/>
      </w:pPr>
    </w:p>
    <w:p w14:paraId="1DF94162" w14:textId="3274FCDC" w:rsidR="00DB6752" w:rsidRPr="006F4CB6" w:rsidRDefault="00645EA9" w:rsidP="00293A30">
      <w:pPr>
        <w:jc w:val="both"/>
      </w:pPr>
      <w:r w:rsidRPr="006F4CB6">
        <w:t>Delhi</w:t>
      </w:r>
      <w:r w:rsidR="005B4CB6">
        <w:t xml:space="preserve">, India’s </w:t>
      </w:r>
      <w:proofErr w:type="gramStart"/>
      <w:r w:rsidR="005B4CB6">
        <w:t>capital,</w:t>
      </w:r>
      <w:proofErr w:type="gramEnd"/>
      <w:r w:rsidRPr="006F4CB6">
        <w:t xml:space="preserve"> is </w:t>
      </w:r>
      <w:r w:rsidR="005B4CB6">
        <w:t xml:space="preserve">the third largest city in the world and India’s largest city. It also routinely features among the </w:t>
      </w:r>
      <w:r>
        <w:t xml:space="preserve">world’s </w:t>
      </w:r>
      <w:r w:rsidRPr="006F4CB6">
        <w:t>most polluted cities</w:t>
      </w:r>
      <w:r w:rsidR="005B4CB6">
        <w:t xml:space="preserve">. For instance, in 2015 </w:t>
      </w:r>
      <w:r w:rsidRPr="006F4CB6">
        <w:t xml:space="preserve">Delhi’s average concentration of fine particulates was 110 </w:t>
      </w:r>
      <w:r w:rsidRPr="006F4CB6">
        <w:rPr>
          <w:rFonts w:ascii="Symbol" w:hAnsi="Symbol"/>
        </w:rPr>
        <w:t></w:t>
      </w:r>
      <w:r w:rsidRPr="006F4CB6">
        <w:t>g/m</w:t>
      </w:r>
      <w:r w:rsidRPr="006F4CB6">
        <w:rPr>
          <w:vertAlign w:val="superscript"/>
        </w:rPr>
        <w:t>3</w:t>
      </w:r>
      <w:r w:rsidRPr="006F4CB6">
        <w:t>, 11 times the WHO prescribed annual average</w:t>
      </w:r>
      <w:r w:rsidR="005B4CB6">
        <w:t xml:space="preserve">; and this fact led </w:t>
      </w:r>
      <w:r w:rsidR="008A46AE">
        <w:t>the</w:t>
      </w:r>
      <w:r w:rsidR="008A46AE" w:rsidRPr="006F4CB6">
        <w:t xml:space="preserve"> </w:t>
      </w:r>
      <w:r w:rsidR="00524E2F" w:rsidRPr="006F4CB6">
        <w:t xml:space="preserve">Delhi High </w:t>
      </w:r>
      <w:r w:rsidR="000B47D6" w:rsidRPr="006F4CB6">
        <w:t xml:space="preserve">Court </w:t>
      </w:r>
      <w:r w:rsidR="005B4CB6">
        <w:t>to</w:t>
      </w:r>
      <w:r w:rsidR="00524E2F" w:rsidRPr="006F4CB6">
        <w:t xml:space="preserve"> compar</w:t>
      </w:r>
      <w:r w:rsidR="005B4CB6">
        <w:t>e</w:t>
      </w:r>
      <w:r w:rsidR="00524E2F" w:rsidRPr="006F4CB6">
        <w:t xml:space="preserve"> Delhi to a “gas chamber” (The Times of India, 2015). </w:t>
      </w:r>
    </w:p>
    <w:p w14:paraId="7E4E0279" w14:textId="77777777" w:rsidR="00DB6752" w:rsidRPr="006F4CB6" w:rsidRDefault="00DB6752" w:rsidP="00293A30">
      <w:pPr>
        <w:jc w:val="both"/>
      </w:pPr>
    </w:p>
    <w:p w14:paraId="2596A094" w14:textId="16CDBE19" w:rsidR="0056640E" w:rsidRDefault="005B4CB6" w:rsidP="00293A30">
      <w:pPr>
        <w:jc w:val="both"/>
      </w:pPr>
      <w:r>
        <w:t xml:space="preserve">In December 2015, the government of Delhi announced </w:t>
      </w:r>
      <w:r w:rsidR="000B47D6" w:rsidRPr="006F4CB6">
        <w:t>a series of emergency measures</w:t>
      </w:r>
      <w:r>
        <w:t xml:space="preserve"> including </w:t>
      </w:r>
      <w:r w:rsidR="00DB6752" w:rsidRPr="006F4CB6">
        <w:t xml:space="preserve">a pilot </w:t>
      </w:r>
      <w:r w:rsidR="0056640E">
        <w:t xml:space="preserve">`odd-even’ </w:t>
      </w:r>
      <w:r w:rsidR="008A46AE">
        <w:t>scheme to ration driving</w:t>
      </w:r>
      <w:r w:rsidR="00CD25D0">
        <w:t xml:space="preserve"> </w:t>
      </w:r>
      <w:r w:rsidRPr="006F4CB6">
        <w:t>(The Hindu, 2015; The Indian Express, 2015)</w:t>
      </w:r>
      <w:r w:rsidR="008A46AE">
        <w:t xml:space="preserve">. </w:t>
      </w:r>
      <w:r w:rsidR="0056640E">
        <w:t>The scheme worked as follows: first, cars were classified into odd and even categories on the basis of t</w:t>
      </w:r>
      <w:r w:rsidR="0056640E" w:rsidRPr="006F4CB6">
        <w:t xml:space="preserve">he last digit of </w:t>
      </w:r>
      <w:r w:rsidR="0056640E">
        <w:t>car</w:t>
      </w:r>
      <w:r w:rsidR="0056640E" w:rsidRPr="006F4CB6">
        <w:t xml:space="preserve"> licensing plate</w:t>
      </w:r>
      <w:r w:rsidR="0056640E">
        <w:t xml:space="preserve">s. </w:t>
      </w:r>
      <w:r w:rsidR="0056640E" w:rsidRPr="006F4CB6">
        <w:t xml:space="preserve"> </w:t>
      </w:r>
      <w:r w:rsidR="0056640E">
        <w:t>Next, it was mandated that only</w:t>
      </w:r>
      <w:r w:rsidR="0056640E" w:rsidRPr="006F4CB6">
        <w:t xml:space="preserve"> vehicles with odd numbered license plates could ply only on odd numbered dates and even numbered plates on even dates.</w:t>
      </w:r>
      <w:r w:rsidR="0056640E">
        <w:t xml:space="preserve"> The scheme was effective during the hours of 8 am and 8 pm for the first 15 days of January 2016. </w:t>
      </w:r>
      <w:r w:rsidR="0056640E">
        <w:rPr>
          <w:rStyle w:val="FootnoteReference"/>
        </w:rPr>
        <w:footnoteReference w:id="2"/>
      </w:r>
      <w:r w:rsidR="0056640E">
        <w:t xml:space="preserve"> A second round of the odd-even program was implemented between </w:t>
      </w:r>
    </w:p>
    <w:p w14:paraId="11C1CCCD" w14:textId="7DFC62F0" w:rsidR="00DB6752" w:rsidRPr="006F4CB6" w:rsidRDefault="002D1334" w:rsidP="00293A30">
      <w:pPr>
        <w:jc w:val="both"/>
      </w:pPr>
      <w:r w:rsidRPr="006F4CB6">
        <w:t xml:space="preserve">April 15-30, 2016. </w:t>
      </w:r>
    </w:p>
    <w:p w14:paraId="52DA9D3A" w14:textId="77777777" w:rsidR="00DB6752" w:rsidRPr="006F4CB6" w:rsidRDefault="00DB6752" w:rsidP="00293A30">
      <w:pPr>
        <w:jc w:val="both"/>
      </w:pPr>
    </w:p>
    <w:p w14:paraId="13296596" w14:textId="18C78746" w:rsidR="008F5DDB" w:rsidRDefault="00DB6752" w:rsidP="00293A30">
      <w:pPr>
        <w:jc w:val="both"/>
      </w:pPr>
      <w:r w:rsidRPr="006F4CB6">
        <w:t>Thi</w:t>
      </w:r>
      <w:r w:rsidR="00BA3678" w:rsidRPr="006F4CB6">
        <w:t xml:space="preserve">s paper </w:t>
      </w:r>
      <w:r w:rsidR="001C78C3">
        <w:t>estimates</w:t>
      </w:r>
      <w:r w:rsidR="00BA3678" w:rsidRPr="006F4CB6">
        <w:t xml:space="preserve"> the impact</w:t>
      </w:r>
      <w:r w:rsidRPr="006F4CB6">
        <w:t xml:space="preserve"> of the odd-even program</w:t>
      </w:r>
      <w:r w:rsidR="00BA3678" w:rsidRPr="006F4CB6">
        <w:t xml:space="preserve"> on </w:t>
      </w:r>
      <w:r w:rsidR="0056640E">
        <w:t xml:space="preserve">air quality. To do so, we </w:t>
      </w:r>
      <w:r w:rsidR="00AE4A47">
        <w:t xml:space="preserve">use high frequency data from monitoring stations to </w:t>
      </w:r>
      <w:r w:rsidR="001C78C3">
        <w:t xml:space="preserve">compare fine particulate concentrations in Delhi (where the odd even policy was </w:t>
      </w:r>
      <w:r w:rsidR="0056640E">
        <w:t>implemented</w:t>
      </w:r>
      <w:r w:rsidR="001C78C3">
        <w:t>)</w:t>
      </w:r>
      <w:r w:rsidR="0056640E">
        <w:t xml:space="preserve"> to that reported for</w:t>
      </w:r>
      <w:r w:rsidR="001C78C3">
        <w:t xml:space="preserve"> </w:t>
      </w:r>
      <w:r w:rsidR="0056640E">
        <w:t xml:space="preserve">the neighboring towns of </w:t>
      </w:r>
      <w:r w:rsidR="001C78C3">
        <w:t xml:space="preserve">Faridabad and Gurgaon (where the policy was not implemented). </w:t>
      </w:r>
      <w:r w:rsidR="00AE4A47" w:rsidRPr="00AE324E">
        <w:t xml:space="preserve">Our analysis period spans </w:t>
      </w:r>
      <w:r w:rsidR="00AE324E" w:rsidRPr="00AE324E">
        <w:t xml:space="preserve">the six months between November 2015 and April 2016. </w:t>
      </w:r>
    </w:p>
    <w:p w14:paraId="4DE04AD1" w14:textId="46A186F0" w:rsidR="003E08BD" w:rsidRDefault="003E08BD" w:rsidP="00293A30">
      <w:pPr>
        <w:jc w:val="both"/>
      </w:pPr>
    </w:p>
    <w:p w14:paraId="07C47A99" w14:textId="77223C44" w:rsidR="003E08BD" w:rsidRDefault="00AE4A47" w:rsidP="00293A30">
      <w:pPr>
        <w:jc w:val="both"/>
      </w:pPr>
      <w:r>
        <w:lastRenderedPageBreak/>
        <w:t>We find that, relative to its neighboring cities, fine particulate</w:t>
      </w:r>
      <w:r w:rsidRPr="006F4CB6">
        <w:t xml:space="preserve"> concentration</w:t>
      </w:r>
      <w:r>
        <w:t xml:space="preserve">s in Delhi’s air were lower by roughly </w:t>
      </w:r>
      <w:r w:rsidRPr="006F4CB6">
        <w:t xml:space="preserve">24-36 </w:t>
      </w:r>
      <w:r w:rsidRPr="006F4CB6">
        <w:rPr>
          <w:rFonts w:ascii="Symbol" w:hAnsi="Symbol"/>
        </w:rPr>
        <w:t></w:t>
      </w:r>
      <w:r w:rsidRPr="006F4CB6">
        <w:t>g/m</w:t>
      </w:r>
      <w:r w:rsidRPr="006F4CB6">
        <w:rPr>
          <w:vertAlign w:val="superscript"/>
        </w:rPr>
        <w:t>3</w:t>
      </w:r>
      <w:r w:rsidRPr="006F4CB6">
        <w:t xml:space="preserve"> </w:t>
      </w:r>
      <w:r>
        <w:t>during t</w:t>
      </w:r>
      <w:r w:rsidR="003E08BD" w:rsidRPr="006F4CB6">
        <w:t xml:space="preserve">he </w:t>
      </w:r>
      <w:r>
        <w:t xml:space="preserve">January </w:t>
      </w:r>
      <w:r w:rsidR="003E08BD">
        <w:t>odd-even scheme</w:t>
      </w:r>
      <w:r w:rsidR="003E08BD" w:rsidRPr="006F4CB6">
        <w:t>. The</w:t>
      </w:r>
      <w:r w:rsidR="003E08BD">
        <w:t>se</w:t>
      </w:r>
      <w:r w:rsidR="003E08BD" w:rsidRPr="006F4CB6">
        <w:t xml:space="preserve"> reductions were large</w:t>
      </w:r>
      <w:r>
        <w:t xml:space="preserve">st in the mid-morning </w:t>
      </w:r>
      <w:r w:rsidR="003E08BD" w:rsidRPr="006F4CB6">
        <w:t xml:space="preserve"> </w:t>
      </w:r>
      <w:r w:rsidR="003E08BD">
        <w:t>(</w:t>
      </w:r>
      <w:r w:rsidR="003E08BD" w:rsidRPr="006F4CB6">
        <w:t>11am – 2pm</w:t>
      </w:r>
      <w:r w:rsidR="003E08BD">
        <w:t>)</w:t>
      </w:r>
      <w:r>
        <w:t xml:space="preserve"> and we see no gains in air quality at nights (when rationing was not in effect)</w:t>
      </w:r>
      <w:r w:rsidR="003E08BD">
        <w:t>.</w:t>
      </w:r>
    </w:p>
    <w:p w14:paraId="3EF898BA" w14:textId="77777777" w:rsidR="00CA4E67" w:rsidRDefault="00CA4E67" w:rsidP="00293A30">
      <w:pPr>
        <w:jc w:val="both"/>
      </w:pPr>
    </w:p>
    <w:p w14:paraId="0EE48533" w14:textId="02B296F6" w:rsidR="00C722B6" w:rsidRDefault="00AE4A47" w:rsidP="00293A30">
      <w:pPr>
        <w:jc w:val="both"/>
      </w:pPr>
      <w:r>
        <w:t xml:space="preserve">In contrast, Delhi’s air did not show any quality gains relative to its neighboring cities during the April phase of the program. A likely cause is that the warmer month of April is marked by </w:t>
      </w:r>
      <w:r w:rsidR="003E08BD">
        <w:t>greater</w:t>
      </w:r>
      <w:r w:rsidR="003E08BD" w:rsidRPr="006F4CB6">
        <w:t xml:space="preserve"> dispersion </w:t>
      </w:r>
      <w:r>
        <w:t xml:space="preserve">of particulates, a fact that is reflected in Delhi’s lower particulate concentrations during summer relative to the winter </w:t>
      </w:r>
      <w:r w:rsidRPr="00056D5A">
        <w:t>(Figure</w:t>
      </w:r>
      <w:r w:rsidRPr="0009184D">
        <w:t xml:space="preserve"> 2</w:t>
      </w:r>
      <w:r w:rsidRPr="00056D5A">
        <w:t>)</w:t>
      </w:r>
      <w:r>
        <w:t xml:space="preserve">. In contrast, the </w:t>
      </w:r>
      <w:r w:rsidR="00530C60">
        <w:t>winter</w:t>
      </w:r>
      <w:r>
        <w:t xml:space="preserve"> month of January is marked by </w:t>
      </w:r>
      <w:r w:rsidR="00C722B6">
        <w:t>thermal inversion, a phenomenon where a layer of hot air covers cold air near the ground</w:t>
      </w:r>
      <w:r w:rsidR="004E69EA">
        <w:t xml:space="preserve">. </w:t>
      </w:r>
      <w:r>
        <w:t xml:space="preserve">This, in turn, causes </w:t>
      </w:r>
      <w:r w:rsidR="00C722B6">
        <w:t xml:space="preserve">air pollution </w:t>
      </w:r>
      <w:r>
        <w:t xml:space="preserve">to </w:t>
      </w:r>
      <w:r w:rsidR="00C722B6">
        <w:t>be trapped near the ground.</w:t>
      </w:r>
      <w:r w:rsidR="003E08BD" w:rsidRPr="006F4CB6">
        <w:t xml:space="preserve"> </w:t>
      </w:r>
    </w:p>
    <w:p w14:paraId="45E1B21E" w14:textId="77777777" w:rsidR="00C722B6" w:rsidRDefault="00C722B6" w:rsidP="00293A30">
      <w:pPr>
        <w:jc w:val="both"/>
      </w:pPr>
    </w:p>
    <w:p w14:paraId="028460B5" w14:textId="1CEE93CE" w:rsidR="00280EC9" w:rsidRDefault="00CA712C" w:rsidP="00293A30">
      <w:pPr>
        <w:jc w:val="both"/>
      </w:pPr>
      <w:r>
        <w:t xml:space="preserve">The paper is structured as follows. </w:t>
      </w:r>
      <w:r w:rsidR="002946DB">
        <w:t xml:space="preserve"> In Section 2, we present a brief background on air pollution in </w:t>
      </w:r>
      <w:r w:rsidR="00776C89">
        <w:t xml:space="preserve">Delhi and the pollution mitigation programs introduced by the Delhi government or ordered by Supreme Court judgments. Data used for our analysis is outlined in Section 3, with methods described in Section 4. The concluding Section 5 discusses the results and its implications on the efficacy of the odd-even program as an air pollution measure in the city. </w:t>
      </w:r>
    </w:p>
    <w:p w14:paraId="21E3EAD8" w14:textId="2A0704A4" w:rsidR="00AA0031" w:rsidRPr="006F4CB6" w:rsidRDefault="006F4CB6" w:rsidP="00293A30">
      <w:pPr>
        <w:pStyle w:val="Heading2"/>
        <w:jc w:val="both"/>
      </w:pPr>
      <w:r w:rsidRPr="006F4CB6">
        <w:t>2.</w:t>
      </w:r>
      <w:r w:rsidR="00AA0031" w:rsidRPr="006F4CB6">
        <w:t>Background</w:t>
      </w:r>
    </w:p>
    <w:p w14:paraId="7D1E0EC8" w14:textId="77777777" w:rsidR="006B35F9" w:rsidRDefault="006B35F9" w:rsidP="00293A30">
      <w:pPr>
        <w:jc w:val="both"/>
      </w:pPr>
    </w:p>
    <w:p w14:paraId="02593F3D" w14:textId="6022F85D" w:rsidR="00593B7A" w:rsidRPr="006F4CB6" w:rsidRDefault="00593B7A" w:rsidP="00293A30">
      <w:pPr>
        <w:jc w:val="both"/>
      </w:pPr>
      <w:r w:rsidRPr="006F4CB6">
        <w:t xml:space="preserve">Particulate Matter </w:t>
      </w:r>
      <w:r w:rsidR="00AE1CE5" w:rsidRPr="006F4CB6">
        <w:t xml:space="preserve">(PM) </w:t>
      </w:r>
      <w:r w:rsidR="00564E11">
        <w:t xml:space="preserve">refers to </w:t>
      </w:r>
      <w:r w:rsidRPr="006F4CB6">
        <w:t xml:space="preserve">tiny particles, either solid or liquid, </w:t>
      </w:r>
      <w:r w:rsidR="00564E11">
        <w:t xml:space="preserve">which are </w:t>
      </w:r>
      <w:r w:rsidRPr="006F4CB6">
        <w:t>suspended in the air.</w:t>
      </w:r>
      <w:r w:rsidR="00564E11">
        <w:rPr>
          <w:rStyle w:val="FootnoteReference"/>
        </w:rPr>
        <w:footnoteReference w:id="3"/>
      </w:r>
      <w:r w:rsidRPr="006F4CB6">
        <w:t xml:space="preserve"> </w:t>
      </w:r>
      <w:r w:rsidR="00564E11">
        <w:t xml:space="preserve">Within this broad category, </w:t>
      </w:r>
      <w:r w:rsidR="006D4CB5" w:rsidRPr="006F4CB6">
        <w:t>PM10 refers to partic</w:t>
      </w:r>
      <w:r w:rsidR="00AE1CE5" w:rsidRPr="006F4CB6">
        <w:t>les that are smaller than 10 microns in diameters</w:t>
      </w:r>
      <w:r w:rsidR="00564E11">
        <w:t xml:space="preserve"> and</w:t>
      </w:r>
      <w:r w:rsidR="00AE1CE5" w:rsidRPr="006F4CB6">
        <w:t xml:space="preserve"> </w:t>
      </w:r>
      <w:r w:rsidRPr="006F4CB6">
        <w:t>PM2.5 to</w:t>
      </w:r>
      <w:r w:rsidR="00310AEA" w:rsidRPr="006F4CB6">
        <w:t xml:space="preserve"> </w:t>
      </w:r>
      <w:r w:rsidR="00AE1CE5" w:rsidRPr="006F4CB6">
        <w:t xml:space="preserve">particles </w:t>
      </w:r>
      <w:r w:rsidRPr="006F4CB6">
        <w:t>small</w:t>
      </w:r>
      <w:r w:rsidR="00AE1CE5" w:rsidRPr="006F4CB6">
        <w:t xml:space="preserve">er than 2.5 microns in diameter. </w:t>
      </w:r>
      <w:r w:rsidR="00564E11">
        <w:t xml:space="preserve">Smaller </w:t>
      </w:r>
      <w:r w:rsidR="00AE1CE5" w:rsidRPr="006F4CB6">
        <w:t xml:space="preserve">particles </w:t>
      </w:r>
      <w:r w:rsidR="00A35F24">
        <w:t xml:space="preserve">more easily </w:t>
      </w:r>
      <w:r w:rsidR="00AE1CE5" w:rsidRPr="006F4CB6">
        <w:t xml:space="preserve">penetrate </w:t>
      </w:r>
      <w:r w:rsidR="00564E11">
        <w:t xml:space="preserve">human </w:t>
      </w:r>
      <w:r w:rsidR="00AE1CE5" w:rsidRPr="006F4CB6">
        <w:t>lungs and</w:t>
      </w:r>
      <w:r w:rsidR="00564E11">
        <w:t>, therefore,</w:t>
      </w:r>
      <w:r w:rsidR="00AE1CE5" w:rsidRPr="006F4CB6">
        <w:t xml:space="preserve"> </w:t>
      </w:r>
      <w:r w:rsidR="00A35F24">
        <w:t>present</w:t>
      </w:r>
      <w:r w:rsidR="00A35F24" w:rsidRPr="006F4CB6">
        <w:t xml:space="preserve"> </w:t>
      </w:r>
      <w:r w:rsidR="00AE1CE5" w:rsidRPr="006F4CB6">
        <w:t>greater health risks.</w:t>
      </w:r>
      <w:r w:rsidRPr="006F4CB6">
        <w:t xml:space="preserve"> </w:t>
      </w:r>
      <w:r w:rsidR="00564E11">
        <w:t xml:space="preserve">While there is no obvious `safe’ level for particulates, </w:t>
      </w:r>
      <w:r w:rsidR="007B0B30">
        <w:t xml:space="preserve">the World Health Organization and the Indian Government set </w:t>
      </w:r>
      <w:r w:rsidR="00564E11">
        <w:t xml:space="preserve">preferred </w:t>
      </w:r>
      <w:r w:rsidR="007B0B30">
        <w:t xml:space="preserve">norms </w:t>
      </w:r>
      <w:r w:rsidR="00564E11">
        <w:t xml:space="preserve">for air quality </w:t>
      </w:r>
      <w:r w:rsidR="007B0B30">
        <w:t xml:space="preserve">– </w:t>
      </w:r>
      <w:r w:rsidR="00564E11">
        <w:t xml:space="preserve">at present, these are </w:t>
      </w:r>
      <w:r w:rsidR="007B0B30">
        <w:t xml:space="preserve">40 micrograms per cubic meter </w:t>
      </w:r>
      <w:r w:rsidR="00564E11">
        <w:t>for PM10</w:t>
      </w:r>
      <w:r w:rsidR="007B0B30">
        <w:t xml:space="preserve"> and 60 micrograms per cubic meter </w:t>
      </w:r>
      <w:r w:rsidR="00564E11">
        <w:t>for PM2.5</w:t>
      </w:r>
      <w:r w:rsidR="007B0B30">
        <w:t>.</w:t>
      </w:r>
    </w:p>
    <w:p w14:paraId="34DBC474" w14:textId="77777777" w:rsidR="00593B7A" w:rsidRPr="006F4CB6" w:rsidRDefault="00593B7A" w:rsidP="00293A30">
      <w:pPr>
        <w:jc w:val="both"/>
      </w:pPr>
    </w:p>
    <w:p w14:paraId="6BC9B488" w14:textId="4C6B05B1" w:rsidR="00593B7A" w:rsidRPr="006F4CB6" w:rsidRDefault="00564E11" w:rsidP="00293A30">
      <w:pPr>
        <w:jc w:val="both"/>
      </w:pPr>
      <w:r>
        <w:t xml:space="preserve">Indian cities, however, routinely exceed these norms. </w:t>
      </w:r>
      <w:r w:rsidR="00A35F24" w:rsidRPr="006F4CB6">
        <w:t xml:space="preserve">Greenstone et </w:t>
      </w:r>
      <w:proofErr w:type="gramStart"/>
      <w:r w:rsidR="00A35F24" w:rsidRPr="006F4CB6">
        <w:t>al</w:t>
      </w:r>
      <w:r>
        <w:t xml:space="preserve"> </w:t>
      </w:r>
      <w:r w:rsidR="00A35F24" w:rsidRPr="006F4CB6">
        <w:t>,</w:t>
      </w:r>
      <w:r>
        <w:t>(</w:t>
      </w:r>
      <w:proofErr w:type="gramEnd"/>
      <w:r w:rsidR="00A35F24" w:rsidRPr="006F4CB6">
        <w:t>2015)</w:t>
      </w:r>
      <w:r w:rsidR="00A35F24">
        <w:t xml:space="preserve"> </w:t>
      </w:r>
      <w:r w:rsidR="00593B7A" w:rsidRPr="006F4CB6">
        <w:t xml:space="preserve">estimated 660 million Indians (or 54.5 % of the population) live in regions exceeding the national </w:t>
      </w:r>
      <w:r w:rsidR="00A35F24">
        <w:t>standards</w:t>
      </w:r>
      <w:r w:rsidR="00A35F24" w:rsidRPr="006F4CB6">
        <w:t xml:space="preserve"> </w:t>
      </w:r>
      <w:r w:rsidR="00593B7A" w:rsidRPr="006F4CB6">
        <w:t xml:space="preserve">and reducing the pollution levels </w:t>
      </w:r>
      <w:r w:rsidR="007B0B30">
        <w:t>just to</w:t>
      </w:r>
      <w:r w:rsidR="007B0B30" w:rsidRPr="006F4CB6">
        <w:t xml:space="preserve"> </w:t>
      </w:r>
      <w:r w:rsidR="00593B7A" w:rsidRPr="006F4CB6">
        <w:t xml:space="preserve">meet </w:t>
      </w:r>
      <w:r w:rsidR="00A35F24">
        <w:t>standards</w:t>
      </w:r>
      <w:r w:rsidR="00A35F24" w:rsidRPr="006F4CB6">
        <w:t xml:space="preserve"> </w:t>
      </w:r>
      <w:r w:rsidR="00593B7A" w:rsidRPr="006F4CB6">
        <w:t>could increase life expectancy by 3.1 years on average.</w:t>
      </w:r>
      <w:r w:rsidR="006B35F9">
        <w:t xml:space="preserve"> In this paper we focus on air quality in Delhi and neighboring cities and below we provide some background on Delhi’s air quality as a precursor to our quantitative analysis.</w:t>
      </w:r>
    </w:p>
    <w:p w14:paraId="341FBBB8" w14:textId="1E811626" w:rsidR="00593B7A" w:rsidRPr="006F4CB6" w:rsidRDefault="006F4CB6" w:rsidP="00293A30">
      <w:pPr>
        <w:pStyle w:val="Heading3"/>
        <w:jc w:val="both"/>
        <w:rPr>
          <w:color w:val="auto"/>
        </w:rPr>
      </w:pPr>
      <w:r w:rsidRPr="006F4CB6">
        <w:rPr>
          <w:color w:val="auto"/>
        </w:rPr>
        <w:t>2.</w:t>
      </w:r>
      <w:r w:rsidR="006B35F9">
        <w:rPr>
          <w:color w:val="auto"/>
        </w:rPr>
        <w:t>1</w:t>
      </w:r>
      <w:r w:rsidRPr="006F4CB6">
        <w:rPr>
          <w:color w:val="auto"/>
        </w:rPr>
        <w:t xml:space="preserve"> </w:t>
      </w:r>
      <w:r w:rsidR="00593B7A" w:rsidRPr="006F4CB6">
        <w:rPr>
          <w:color w:val="auto"/>
        </w:rPr>
        <w:t>Delhi: Sources of Pollution</w:t>
      </w:r>
    </w:p>
    <w:p w14:paraId="4071547D" w14:textId="339DB194" w:rsidR="00593B7A" w:rsidRPr="006F4CB6" w:rsidRDefault="00550691" w:rsidP="00293A30">
      <w:pPr>
        <w:jc w:val="both"/>
      </w:pPr>
      <w:r>
        <w:t xml:space="preserve">Figure 2 shows the time-trend in Delhi’s pollution </w:t>
      </w:r>
      <w:r w:rsidR="00AE324E">
        <w:t>over a 12-month period from May 2015 to April 2016</w:t>
      </w:r>
      <w:r>
        <w:t xml:space="preserve">. We see a sharp uptick in pollution in </w:t>
      </w:r>
      <w:r w:rsidR="00AE324E">
        <w:t>October, which</w:t>
      </w:r>
      <w:r>
        <w:t xml:space="preserve"> corresponds to widespread crop burning in </w:t>
      </w:r>
      <w:r w:rsidR="00B22C8C">
        <w:t>D</w:t>
      </w:r>
      <w:r>
        <w:t xml:space="preserve">elhi’s neighboring agricultural states. </w:t>
      </w:r>
      <w:r w:rsidR="00593B7A" w:rsidRPr="006F4CB6">
        <w:lastRenderedPageBreak/>
        <w:t xml:space="preserve">PM concentration levels </w:t>
      </w:r>
      <w:r>
        <w:t xml:space="preserve">then remain high in the colder winter months – reflecting </w:t>
      </w:r>
      <w:r w:rsidR="00593B7A" w:rsidRPr="006F4CB6">
        <w:t xml:space="preserve">meteorological conditions, and </w:t>
      </w:r>
      <w:r>
        <w:t>increased inefficient winter heating. Pollution levels decline starting in the month</w:t>
      </w:r>
      <w:r w:rsidR="00AE324E">
        <w:t xml:space="preserve">s of March and April with summer. </w:t>
      </w:r>
    </w:p>
    <w:p w14:paraId="56C326A9" w14:textId="77777777" w:rsidR="00593B7A" w:rsidRPr="006F4CB6" w:rsidRDefault="00593B7A" w:rsidP="00293A30">
      <w:pPr>
        <w:jc w:val="both"/>
      </w:pPr>
    </w:p>
    <w:p w14:paraId="6B4F4C37" w14:textId="209CD39A" w:rsidR="00367807" w:rsidRPr="006F4CB6" w:rsidRDefault="00550691" w:rsidP="00293A30">
      <w:pPr>
        <w:jc w:val="both"/>
      </w:pPr>
      <w:r>
        <w:t xml:space="preserve">Source apportionment studies for Delhi’s pollution typically </w:t>
      </w:r>
      <w:r w:rsidR="00B23609">
        <w:t>offer a wide range of estimates on vehicular contribution to particulate matter, going from 8.7% (CPCB, 2011) to 62% (</w:t>
      </w:r>
      <w:proofErr w:type="spellStart"/>
      <w:r w:rsidR="00B23609">
        <w:t>Srivastava</w:t>
      </w:r>
      <w:proofErr w:type="spellEnd"/>
      <w:r w:rsidR="00B23609">
        <w:t>, 2008) for PM10</w:t>
      </w:r>
      <w:r w:rsidR="00B23609">
        <w:rPr>
          <w:rStyle w:val="EndnoteReference"/>
        </w:rPr>
        <w:endnoteReference w:id="1"/>
      </w:r>
      <w:r w:rsidR="00B23609">
        <w:t xml:space="preserve">.  There are relatively fewer estimates for PM2.5. </w:t>
      </w:r>
      <w:r>
        <w:t>All studies, however, suggest that vehicular emissions form a larger fraction in winters. For instance, a</w:t>
      </w:r>
      <w:r w:rsidR="00B23609" w:rsidRPr="006F4CB6">
        <w:t xml:space="preserve"> recent comprehensive study commissioned by the Delhi government estimate vehicular contribution to PM2.5 at 6% </w:t>
      </w:r>
      <w:r>
        <w:t xml:space="preserve">during </w:t>
      </w:r>
      <w:r w:rsidR="00B23609" w:rsidRPr="006F4CB6">
        <w:t>summers</w:t>
      </w:r>
      <w:r>
        <w:t xml:space="preserve"> </w:t>
      </w:r>
      <w:proofErr w:type="gramStart"/>
      <w:r>
        <w:t xml:space="preserve">and </w:t>
      </w:r>
      <w:r w:rsidR="00B23609" w:rsidRPr="006F4CB6">
        <w:t xml:space="preserve"> 25</w:t>
      </w:r>
      <w:proofErr w:type="gramEnd"/>
      <w:r w:rsidR="00B23609" w:rsidRPr="006F4CB6">
        <w:t xml:space="preserve">% </w:t>
      </w:r>
      <w:r>
        <w:t xml:space="preserve">during </w:t>
      </w:r>
      <w:r w:rsidR="00B23609" w:rsidRPr="006F4CB6">
        <w:t>winters (Sharma and Dixit, 2016).</w:t>
      </w:r>
      <w:r>
        <w:t xml:space="preserve"> Vehicular traffic also affects </w:t>
      </w:r>
      <w:proofErr w:type="spellStart"/>
      <w:r>
        <w:t>resuspension</w:t>
      </w:r>
      <w:proofErr w:type="spellEnd"/>
      <w:r>
        <w:t xml:space="preserve"> of road dust; the same study </w:t>
      </w:r>
      <w:r w:rsidR="002946DB">
        <w:t>estimates</w:t>
      </w:r>
      <w:r>
        <w:t xml:space="preserve"> that </w:t>
      </w:r>
      <w:proofErr w:type="spellStart"/>
      <w:r w:rsidR="004E2A89" w:rsidRPr="006F4CB6">
        <w:t>resuspension</w:t>
      </w:r>
      <w:proofErr w:type="spellEnd"/>
      <w:r w:rsidR="004E2A89" w:rsidRPr="006F4CB6">
        <w:t xml:space="preserve"> of </w:t>
      </w:r>
      <w:r w:rsidR="007E739C" w:rsidRPr="006F4CB6">
        <w:t>road dust account</w:t>
      </w:r>
      <w:r w:rsidR="00F1293B" w:rsidRPr="006F4CB6">
        <w:t>s</w:t>
      </w:r>
      <w:r w:rsidR="004E2A89" w:rsidRPr="006F4CB6">
        <w:t xml:space="preserve"> </w:t>
      </w:r>
      <w:r w:rsidR="007E739C" w:rsidRPr="006F4CB6">
        <w:t xml:space="preserve">for </w:t>
      </w:r>
      <w:r w:rsidR="00C36A63" w:rsidRPr="006F4CB6">
        <w:t>4%</w:t>
      </w:r>
      <w:r>
        <w:t xml:space="preserve"> of PM2.5 concentrations in </w:t>
      </w:r>
      <w:r w:rsidR="00C36A63" w:rsidRPr="006F4CB6">
        <w:t>summer</w:t>
      </w:r>
      <w:r w:rsidR="00F1293B" w:rsidRPr="006F4CB6">
        <w:t>s</w:t>
      </w:r>
      <w:r>
        <w:t xml:space="preserve"> and</w:t>
      </w:r>
      <w:r w:rsidR="00C36A63" w:rsidRPr="006F4CB6">
        <w:t xml:space="preserve"> </w:t>
      </w:r>
      <w:r w:rsidR="007E739C" w:rsidRPr="006F4CB6">
        <w:t>28</w:t>
      </w:r>
      <w:r w:rsidR="00C36A63" w:rsidRPr="006F4CB6">
        <w:t xml:space="preserve">% </w:t>
      </w:r>
      <w:r w:rsidR="00F1293B" w:rsidRPr="006F4CB6">
        <w:t xml:space="preserve">during </w:t>
      </w:r>
      <w:r w:rsidR="00C36A63" w:rsidRPr="006F4CB6">
        <w:t>winter</w:t>
      </w:r>
      <w:r w:rsidR="00F1293B" w:rsidRPr="006F4CB6">
        <w:t>s</w:t>
      </w:r>
      <w:r w:rsidR="00DC60CB" w:rsidRPr="006F4CB6">
        <w:t xml:space="preserve"> </w:t>
      </w:r>
      <w:r w:rsidR="00B10FA4" w:rsidRPr="006F4CB6">
        <w:t>(Sharma and Dixit</w:t>
      </w:r>
      <w:r w:rsidR="00DC60CB" w:rsidRPr="006F4CB6">
        <w:t>, 2016)</w:t>
      </w:r>
      <w:r w:rsidR="00C36A63" w:rsidRPr="006F4CB6">
        <w:t xml:space="preserve">. </w:t>
      </w:r>
    </w:p>
    <w:p w14:paraId="6DB841E1" w14:textId="1F9FFFA8" w:rsidR="00593B7A" w:rsidRPr="006F4CB6" w:rsidRDefault="006F4CB6" w:rsidP="00293A30">
      <w:pPr>
        <w:pStyle w:val="Heading3"/>
        <w:jc w:val="both"/>
        <w:rPr>
          <w:color w:val="auto"/>
        </w:rPr>
      </w:pPr>
      <w:r w:rsidRPr="006F4CB6">
        <w:rPr>
          <w:color w:val="auto"/>
        </w:rPr>
        <w:t xml:space="preserve">2.3 </w:t>
      </w:r>
      <w:r w:rsidR="00341892" w:rsidRPr="006F4CB6">
        <w:rPr>
          <w:color w:val="auto"/>
        </w:rPr>
        <w:t>Odd-</w:t>
      </w:r>
      <w:r w:rsidR="00593B7A" w:rsidRPr="006F4CB6">
        <w:rPr>
          <w:color w:val="auto"/>
        </w:rPr>
        <w:t>Even Program</w:t>
      </w:r>
    </w:p>
    <w:p w14:paraId="50C44BCC" w14:textId="77777777" w:rsidR="00593B7A" w:rsidRPr="006F4CB6" w:rsidRDefault="00593B7A" w:rsidP="00293A30">
      <w:pPr>
        <w:jc w:val="both"/>
      </w:pPr>
    </w:p>
    <w:p w14:paraId="40A20FEF" w14:textId="08DEEFC5" w:rsidR="00417F0A" w:rsidRPr="006F4CB6" w:rsidRDefault="00550691" w:rsidP="00293A30">
      <w:pPr>
        <w:jc w:val="both"/>
      </w:pPr>
      <w:r>
        <w:t xml:space="preserve">On Dec 1, 2015 </w:t>
      </w:r>
      <w:r w:rsidR="00593B7A" w:rsidRPr="006F4CB6">
        <w:t xml:space="preserve">Delhi government </w:t>
      </w:r>
      <w:r w:rsidR="00DA7C0B" w:rsidRPr="006F4CB6">
        <w:t>announced</w:t>
      </w:r>
      <w:r w:rsidR="00593B7A" w:rsidRPr="006F4CB6">
        <w:t xml:space="preserve"> that the odd-even program </w:t>
      </w:r>
      <w:r>
        <w:t xml:space="preserve">for privately owned cars </w:t>
      </w:r>
      <w:r w:rsidR="00593B7A" w:rsidRPr="006F4CB6">
        <w:t>would be launched as a pilot during January 1-15, 2016.</w:t>
      </w:r>
      <w:r>
        <w:t xml:space="preserve"> The program would be effective </w:t>
      </w:r>
      <w:r w:rsidR="00417F0A" w:rsidRPr="006F4CB6">
        <w:t xml:space="preserve">between 8 am in the morning to 8 pm in the evening, </w:t>
      </w:r>
      <w:r>
        <w:t xml:space="preserve">apart from </w:t>
      </w:r>
      <w:r w:rsidR="00417F0A" w:rsidRPr="006F4CB6">
        <w:t>Sundays. Cars with registration plates from outside Delhi were also required to comply</w:t>
      </w:r>
      <w:r>
        <w:t xml:space="preserve">. </w:t>
      </w:r>
    </w:p>
    <w:p w14:paraId="7D60B8F0" w14:textId="6FCC24DF" w:rsidR="000D0139" w:rsidRPr="006F4CB6" w:rsidRDefault="000D0139" w:rsidP="00293A30">
      <w:pPr>
        <w:jc w:val="both"/>
      </w:pPr>
    </w:p>
    <w:p w14:paraId="430D8BFA" w14:textId="77777777" w:rsidR="000D0139" w:rsidRDefault="00764A66" w:rsidP="00293A30">
      <w:pPr>
        <w:jc w:val="both"/>
      </w:pPr>
      <w:r w:rsidRPr="006F4CB6">
        <w:t>Around</w:t>
      </w:r>
      <w:r w:rsidR="00225C3A" w:rsidRPr="006F4CB6">
        <w:t xml:space="preserve"> the time the odd-even program was </w:t>
      </w:r>
      <w:r w:rsidRPr="006F4CB6">
        <w:t>being introduced,</w:t>
      </w:r>
      <w:r w:rsidR="00225C3A" w:rsidRPr="006F4CB6">
        <w:t xml:space="preserve"> </w:t>
      </w:r>
      <w:r w:rsidR="000D0139">
        <w:t xml:space="preserve">the </w:t>
      </w:r>
    </w:p>
    <w:p w14:paraId="165EA811" w14:textId="2846E6B6" w:rsidR="00225C3A" w:rsidRPr="006F4CB6" w:rsidRDefault="00225C3A" w:rsidP="00293A30">
      <w:pPr>
        <w:jc w:val="both"/>
      </w:pPr>
      <w:r w:rsidRPr="006F4CB6">
        <w:t>Delhi gove</w:t>
      </w:r>
      <w:r w:rsidR="00764A66" w:rsidRPr="006F4CB6">
        <w:t>rnment also announced</w:t>
      </w:r>
      <w:r w:rsidRPr="006F4CB6">
        <w:t xml:space="preserve"> other measures to reduce air pollution  </w:t>
      </w:r>
    </w:p>
    <w:p w14:paraId="48625763" w14:textId="235251B4" w:rsidR="00225C3A" w:rsidRPr="006F4CB6" w:rsidRDefault="00225C3A" w:rsidP="00293A30">
      <w:pPr>
        <w:pStyle w:val="ListParagraph"/>
        <w:numPr>
          <w:ilvl w:val="0"/>
          <w:numId w:val="2"/>
        </w:numPr>
        <w:jc w:val="both"/>
      </w:pPr>
      <w:r w:rsidRPr="006F4CB6">
        <w:t>November 6, 201</w:t>
      </w:r>
      <w:r w:rsidR="00AB7C8F" w:rsidRPr="006F4CB6">
        <w:t>5: Environment Compensation Charge</w:t>
      </w:r>
      <w:r w:rsidRPr="006F4CB6">
        <w:t xml:space="preserve"> charged </w:t>
      </w:r>
      <w:r w:rsidR="00C23E82" w:rsidRPr="006F4CB6">
        <w:t xml:space="preserve">for commercial vehicles (light </w:t>
      </w:r>
      <w:r w:rsidRPr="006F4CB6">
        <w:t xml:space="preserve">diesel vehicles and three-axle vehicles) entering the city limits. </w:t>
      </w:r>
      <w:r w:rsidR="00AB7C8F" w:rsidRPr="006F4CB6">
        <w:t xml:space="preserve">(Supreme Court, </w:t>
      </w:r>
      <w:proofErr w:type="gramStart"/>
      <w:r w:rsidR="00AB7C8F" w:rsidRPr="006F4CB6">
        <w:t>2015a ;</w:t>
      </w:r>
      <w:proofErr w:type="gramEnd"/>
      <w:r w:rsidR="00AB7C8F" w:rsidRPr="006F4CB6">
        <w:t xml:space="preserve"> Department of Environment, 2015</w:t>
      </w:r>
      <w:r w:rsidR="00520564" w:rsidRPr="006F4CB6">
        <w:t xml:space="preserve">) </w:t>
      </w:r>
      <w:r w:rsidR="00AB7C8F" w:rsidRPr="006F4CB6">
        <w:t>On December 16, 2015, the Charge</w:t>
      </w:r>
      <w:r w:rsidRPr="006F4CB6">
        <w:t xml:space="preserve"> was doubled</w:t>
      </w:r>
      <w:r w:rsidR="00AB7C8F" w:rsidRPr="006F4CB6">
        <w:t xml:space="preserve"> (Supreme Court, 2015 b</w:t>
      </w:r>
      <w:r w:rsidR="00520564" w:rsidRPr="006F4CB6">
        <w:t>)</w:t>
      </w:r>
    </w:p>
    <w:p w14:paraId="7FBF482E" w14:textId="468464E3" w:rsidR="00225C3A" w:rsidRPr="006F4CB6" w:rsidRDefault="00225C3A" w:rsidP="00293A30">
      <w:pPr>
        <w:pStyle w:val="ListParagraph"/>
        <w:numPr>
          <w:ilvl w:val="0"/>
          <w:numId w:val="2"/>
        </w:numPr>
        <w:jc w:val="both"/>
      </w:pPr>
      <w:r w:rsidRPr="006F4CB6">
        <w:t>On December 16, 2015, Supreme Court banned the registration of new diesel cars (larger than 2000 cc) till March 31, 2016</w:t>
      </w:r>
      <w:r w:rsidR="00AB7C8F" w:rsidRPr="006F4CB6">
        <w:t xml:space="preserve"> (Supreme Court, 2015 b</w:t>
      </w:r>
      <w:r w:rsidR="00520564" w:rsidRPr="006F4CB6">
        <w:t>)</w:t>
      </w:r>
    </w:p>
    <w:p w14:paraId="6840F708" w14:textId="380CCB24" w:rsidR="00225C3A" w:rsidRPr="006F4CB6" w:rsidRDefault="00225C3A" w:rsidP="00293A30">
      <w:pPr>
        <w:pStyle w:val="ListParagraph"/>
        <w:numPr>
          <w:ilvl w:val="0"/>
          <w:numId w:val="2"/>
        </w:numPr>
        <w:jc w:val="both"/>
      </w:pPr>
      <w:r w:rsidRPr="006F4CB6">
        <w:t>From January 1, 20</w:t>
      </w:r>
      <w:r w:rsidR="00764A66" w:rsidRPr="006F4CB6">
        <w:t xml:space="preserve">16, Delhi government increased the restriction on </w:t>
      </w:r>
      <w:r w:rsidRPr="006F4CB6">
        <w:t>entry of trucks</w:t>
      </w:r>
      <w:r w:rsidR="00764A66" w:rsidRPr="006F4CB6">
        <w:t xml:space="preserve"> during the day. Entry hours were pushed</w:t>
      </w:r>
      <w:r w:rsidRPr="006F4CB6">
        <w:t xml:space="preserve"> from 9 PM to 11 PM</w:t>
      </w:r>
      <w:r w:rsidR="00417F0A" w:rsidRPr="006F4CB6">
        <w:t xml:space="preserve"> </w:t>
      </w:r>
      <w:r w:rsidR="00AB7C8F" w:rsidRPr="006F4CB6">
        <w:t>(Department of Environment, 2015)</w:t>
      </w:r>
    </w:p>
    <w:p w14:paraId="33C9BA94" w14:textId="77777777" w:rsidR="00FF2F02" w:rsidRPr="006F4CB6" w:rsidRDefault="00FF2F02" w:rsidP="00293A30">
      <w:pPr>
        <w:tabs>
          <w:tab w:val="left" w:pos="2340"/>
        </w:tabs>
        <w:jc w:val="both"/>
      </w:pPr>
    </w:p>
    <w:p w14:paraId="4F9B7B71" w14:textId="099A5274" w:rsidR="00764A66" w:rsidRPr="006F4CB6" w:rsidRDefault="00764A66" w:rsidP="00293A30">
      <w:pPr>
        <w:jc w:val="both"/>
      </w:pPr>
      <w:r w:rsidRPr="006F4CB6">
        <w:t>However, the odd-even program</w:t>
      </w:r>
      <w:r w:rsidR="00F1293B" w:rsidRPr="006F4CB6">
        <w:t xml:space="preserve"> witnessed unparalleled</w:t>
      </w:r>
      <w:r w:rsidRPr="006F4CB6">
        <w:t xml:space="preserve"> media </w:t>
      </w:r>
      <w:r w:rsidR="00F1293B" w:rsidRPr="006F4CB6">
        <w:t xml:space="preserve">coverage and </w:t>
      </w:r>
      <w:r w:rsidRPr="006F4CB6">
        <w:t xml:space="preserve">scrutiny regarding its impact on air quality. </w:t>
      </w:r>
      <w:r w:rsidR="00E94E06">
        <w:t>Disentangling the impact of the odd-even scheme from other policy measures therefore requires careful analysis. We examine both the hours during the policy implementation when impacts were most clearly observed and consider periods both before and after the odd-even scheme. As a short</w:t>
      </w:r>
      <w:r w:rsidR="00B22C8C">
        <w:t>-</w:t>
      </w:r>
      <w:r w:rsidR="00E94E06">
        <w:t xml:space="preserve">term policy measure the effects of odd-even should exist only during the </w:t>
      </w:r>
      <w:proofErr w:type="gramStart"/>
      <w:r w:rsidR="00E94E06">
        <w:t>15 day</w:t>
      </w:r>
      <w:proofErr w:type="gramEnd"/>
      <w:r w:rsidR="00E94E06">
        <w:t xml:space="preserve"> period in question.</w:t>
      </w:r>
    </w:p>
    <w:p w14:paraId="70A196DA" w14:textId="77777777" w:rsidR="00764A66" w:rsidRPr="006F4CB6" w:rsidRDefault="00764A66" w:rsidP="00293A30">
      <w:pPr>
        <w:jc w:val="both"/>
      </w:pPr>
    </w:p>
    <w:p w14:paraId="61C4A5BC" w14:textId="3B6E782A" w:rsidR="00C634B5" w:rsidRPr="006F4CB6" w:rsidRDefault="00FF2F02" w:rsidP="00293A30">
      <w:pPr>
        <w:jc w:val="both"/>
      </w:pPr>
      <w:r w:rsidRPr="006F4CB6">
        <w:t>If the program witnessed compliance</w:t>
      </w:r>
      <w:r w:rsidR="007F57D1" w:rsidRPr="006F4CB6">
        <w:t xml:space="preserve"> with odd-even</w:t>
      </w:r>
      <w:r w:rsidRPr="006F4CB6">
        <w:t xml:space="preserve">, vehicle volumes would mechanically reduce. </w:t>
      </w:r>
      <w:r w:rsidR="00E94E06">
        <w:t>The r</w:t>
      </w:r>
      <w:r w:rsidR="00E94E06" w:rsidRPr="006F4CB6">
        <w:t xml:space="preserve">eduction of cars on the road would mechanically reduce vehicular exhaust emissions. However, the impact on ambient concentrations, which </w:t>
      </w:r>
      <w:r w:rsidR="00E94E06" w:rsidRPr="006F4CB6">
        <w:lastRenderedPageBreak/>
        <w:t xml:space="preserve">is a function of several other factors, was unknown before the program. One source of skepticism about the program has been the extent to which vehicular restrictions in the city affect air pollution. We seek to answer this question here. </w:t>
      </w:r>
    </w:p>
    <w:p w14:paraId="6A3185CA" w14:textId="581F9A36" w:rsidR="001B2B3F" w:rsidRPr="006F4CB6" w:rsidRDefault="006F4CB6" w:rsidP="00293A30">
      <w:pPr>
        <w:pStyle w:val="Heading2"/>
        <w:jc w:val="both"/>
      </w:pPr>
      <w:r w:rsidRPr="006F4CB6">
        <w:t xml:space="preserve">3. </w:t>
      </w:r>
      <w:r w:rsidR="001B2B3F" w:rsidRPr="006F4CB6">
        <w:t xml:space="preserve">Data </w:t>
      </w:r>
    </w:p>
    <w:p w14:paraId="5BECB5C8" w14:textId="77777777" w:rsidR="002427E1" w:rsidRDefault="002427E1" w:rsidP="00293A30">
      <w:pPr>
        <w:jc w:val="both"/>
      </w:pPr>
    </w:p>
    <w:p w14:paraId="312AFDE9" w14:textId="7B972F4F" w:rsidR="002427E1" w:rsidRDefault="001B2B3F" w:rsidP="00293A30">
      <w:pPr>
        <w:jc w:val="both"/>
      </w:pPr>
      <w:r w:rsidRPr="006F4CB6">
        <w:t>Our analysis</w:t>
      </w:r>
      <w:r w:rsidR="00550691">
        <w:t xml:space="preserve"> </w:t>
      </w:r>
      <w:r w:rsidRPr="006F4CB6">
        <w:t>use</w:t>
      </w:r>
      <w:r w:rsidR="00550691">
        <w:t>s</w:t>
      </w:r>
      <w:r w:rsidR="002427E1">
        <w:t xml:space="preserve"> data from ten ambient air quality monitors in </w:t>
      </w:r>
      <w:r w:rsidR="002427E1" w:rsidRPr="006F4CB6">
        <w:t xml:space="preserve">Delhi and </w:t>
      </w:r>
      <w:r w:rsidR="002427E1">
        <w:t xml:space="preserve">three </w:t>
      </w:r>
      <w:r w:rsidR="002427E1" w:rsidRPr="006F4CB6">
        <w:t>satellite cities just outside Delhi</w:t>
      </w:r>
      <w:r w:rsidR="002427E1">
        <w:t xml:space="preserve">. Figure 1 shows the location of these </w:t>
      </w:r>
      <w:proofErr w:type="gramStart"/>
      <w:r w:rsidR="002427E1">
        <w:t>monitors which</w:t>
      </w:r>
      <w:proofErr w:type="gramEnd"/>
      <w:r w:rsidR="002427E1">
        <w:t xml:space="preserve"> are operated by the Central Pollution Control Board for Delhi and by the Haryana State Pollution Control Board for the neighboring towns of </w:t>
      </w:r>
      <w:r w:rsidR="002427E1" w:rsidRPr="006F4CB6">
        <w:t xml:space="preserve">Faridabad, Gurgaon and </w:t>
      </w:r>
      <w:proofErr w:type="spellStart"/>
      <w:r w:rsidR="002427E1" w:rsidRPr="006F4CB6">
        <w:t>Rohtak</w:t>
      </w:r>
      <w:proofErr w:type="spellEnd"/>
      <w:r w:rsidR="002427E1">
        <w:t>.</w:t>
      </w:r>
    </w:p>
    <w:p w14:paraId="2A3E40B3" w14:textId="77777777" w:rsidR="002427E1" w:rsidRDefault="002427E1" w:rsidP="00293A30">
      <w:pPr>
        <w:jc w:val="both"/>
      </w:pPr>
    </w:p>
    <w:p w14:paraId="44D24BC8" w14:textId="0238ED52" w:rsidR="002427E1" w:rsidRDefault="002427E1" w:rsidP="00293A30">
      <w:pPr>
        <w:jc w:val="both"/>
      </w:pPr>
      <w:r>
        <w:t>We compile</w:t>
      </w:r>
      <w:r w:rsidR="00801772" w:rsidRPr="006F4CB6">
        <w:t xml:space="preserve"> hourly</w:t>
      </w:r>
      <w:r w:rsidR="001B2B3F" w:rsidRPr="006F4CB6">
        <w:t xml:space="preserve"> </w:t>
      </w:r>
      <w:r w:rsidR="00550691">
        <w:t xml:space="preserve">monitoring </w:t>
      </w:r>
      <w:r w:rsidR="001B2B3F" w:rsidRPr="006F4CB6">
        <w:t xml:space="preserve">data </w:t>
      </w:r>
      <w:r>
        <w:t>for the six months spanning</w:t>
      </w:r>
      <w:r w:rsidR="00550691" w:rsidRPr="006F4CB6">
        <w:t xml:space="preserve"> </w:t>
      </w:r>
      <w:r w:rsidR="001B2B3F" w:rsidRPr="006F4CB6">
        <w:t xml:space="preserve">November 2015 to </w:t>
      </w:r>
      <w:r w:rsidR="00B61B95" w:rsidRPr="006F4CB6">
        <w:t xml:space="preserve">April </w:t>
      </w:r>
      <w:r w:rsidR="00801772" w:rsidRPr="006F4CB6">
        <w:t>2016</w:t>
      </w:r>
      <w:r w:rsidR="001B2B3F" w:rsidRPr="006F4CB6">
        <w:t xml:space="preserve">. </w:t>
      </w:r>
      <w:r>
        <w:t>Table 1 describes</w:t>
      </w:r>
      <w:r w:rsidR="00911BB8">
        <w:t xml:space="preserve"> data availa</w:t>
      </w:r>
      <w:r>
        <w:t xml:space="preserve">bility for each monitor entering our sample. </w:t>
      </w:r>
    </w:p>
    <w:p w14:paraId="52ABF243" w14:textId="77777777" w:rsidR="00762CFF" w:rsidRPr="006F4CB6" w:rsidRDefault="00762CFF" w:rsidP="00293A30">
      <w:pPr>
        <w:jc w:val="both"/>
      </w:pPr>
    </w:p>
    <w:p w14:paraId="2994C17A" w14:textId="6C07D6A1" w:rsidR="00911BB8" w:rsidRDefault="002427E1" w:rsidP="00293A30">
      <w:pPr>
        <w:jc w:val="both"/>
      </w:pPr>
      <w:r>
        <w:t xml:space="preserve">Figure 2 shows </w:t>
      </w:r>
      <w:r w:rsidR="00911BB8">
        <w:t xml:space="preserve">significant variation in PM concentrations </w:t>
      </w:r>
      <w:r>
        <w:t>o</w:t>
      </w:r>
      <w:r w:rsidR="00D262B5" w:rsidRPr="006F4CB6">
        <w:t>ver the course of a single day</w:t>
      </w:r>
      <w:r w:rsidR="00911BB8">
        <w:t xml:space="preserve">: </w:t>
      </w:r>
      <w:r w:rsidR="00D262B5" w:rsidRPr="006F4CB6">
        <w:t>Concentrations ar</w:t>
      </w:r>
      <w:r w:rsidR="00762CFF" w:rsidRPr="006F4CB6">
        <w:t>e typically high in the early morning and forenoon</w:t>
      </w:r>
      <w:r w:rsidR="00D262B5" w:rsidRPr="006F4CB6">
        <w:t xml:space="preserve"> hours, </w:t>
      </w:r>
      <w:r w:rsidR="00911BB8">
        <w:t>lower</w:t>
      </w:r>
      <w:r w:rsidR="00D262B5" w:rsidRPr="006F4CB6">
        <w:t xml:space="preserve"> </w:t>
      </w:r>
      <w:r w:rsidR="00762CFF" w:rsidRPr="006F4CB6">
        <w:t>in the afternoon</w:t>
      </w:r>
      <w:r w:rsidR="00D262B5" w:rsidRPr="006F4CB6">
        <w:t>, and then increas</w:t>
      </w:r>
      <w:r w:rsidR="00911BB8">
        <w:t>e</w:t>
      </w:r>
      <w:r w:rsidR="00D262B5" w:rsidRPr="006F4CB6">
        <w:t xml:space="preserve"> again in the evening hours</w:t>
      </w:r>
      <w:r w:rsidR="00911BB8">
        <w:t>.</w:t>
      </w:r>
    </w:p>
    <w:p w14:paraId="74D93C44" w14:textId="03C1C119" w:rsidR="00D262B5" w:rsidRPr="006F4CB6" w:rsidRDefault="00D262B5" w:rsidP="00293A30">
      <w:pPr>
        <w:jc w:val="both"/>
      </w:pPr>
    </w:p>
    <w:p w14:paraId="1C98E899" w14:textId="3EA80573" w:rsidR="00911BB8" w:rsidRDefault="00911BB8" w:rsidP="00293A30">
      <w:pPr>
        <w:jc w:val="both"/>
      </w:pPr>
      <w:r>
        <w:t>Figure 3 shows significant temporal variation in c</w:t>
      </w:r>
      <w:r w:rsidR="00D262B5" w:rsidRPr="006F4CB6">
        <w:t xml:space="preserve">oncentrations </w:t>
      </w:r>
      <w:r>
        <w:t xml:space="preserve">across days, reflecting </w:t>
      </w:r>
      <w:r w:rsidR="00D262B5" w:rsidRPr="006F4CB6">
        <w:t xml:space="preserve">weather conditions. Low </w:t>
      </w:r>
      <w:r w:rsidR="004D0982" w:rsidRPr="006F4CB6">
        <w:t>atmospheric mixing heights</w:t>
      </w:r>
      <w:r w:rsidR="00D262B5" w:rsidRPr="006F4CB6">
        <w:t xml:space="preserve"> and low wind speeds</w:t>
      </w:r>
      <w:r>
        <w:t>, for instance,</w:t>
      </w:r>
      <w:r w:rsidR="00D262B5" w:rsidRPr="006F4CB6">
        <w:t xml:space="preserve"> increase</w:t>
      </w:r>
      <w:r w:rsidR="004D0982" w:rsidRPr="006F4CB6">
        <w:t xml:space="preserve"> concentrations</w:t>
      </w:r>
      <w:r>
        <w:t xml:space="preserve">. We also observe significant seasonal variation with improved air quality in summer and monsoon months. </w:t>
      </w:r>
    </w:p>
    <w:p w14:paraId="33B4EE29" w14:textId="77777777" w:rsidR="00911BB8" w:rsidRDefault="00911BB8" w:rsidP="00293A30">
      <w:pPr>
        <w:jc w:val="both"/>
      </w:pPr>
    </w:p>
    <w:p w14:paraId="66AF94CB" w14:textId="634EDD9C" w:rsidR="00911BB8" w:rsidRDefault="00911BB8" w:rsidP="00293A30">
      <w:pPr>
        <w:jc w:val="both"/>
      </w:pPr>
      <w:r>
        <w:t>Finally, Figure 4 shows significant within-city variation such that the seven monitors in Delhi typically show significant differences in air quality at the same time.</w:t>
      </w:r>
    </w:p>
    <w:p w14:paraId="7954EF94" w14:textId="1804A619" w:rsidR="00D262B5" w:rsidRPr="006F4CB6" w:rsidRDefault="00911BB8" w:rsidP="00293A30">
      <w:pPr>
        <w:jc w:val="both"/>
      </w:pPr>
      <w:r w:rsidRPr="006F4CB6" w:rsidDel="00911BB8">
        <w:t xml:space="preserve"> </w:t>
      </w:r>
    </w:p>
    <w:p w14:paraId="21B10063" w14:textId="77FF1CD0" w:rsidR="001B2B3F" w:rsidRPr="006F4CB6" w:rsidRDefault="006F4CB6" w:rsidP="00293A30">
      <w:pPr>
        <w:pStyle w:val="Heading2"/>
        <w:jc w:val="both"/>
      </w:pPr>
      <w:r w:rsidRPr="006F4CB6">
        <w:t xml:space="preserve">4. </w:t>
      </w:r>
      <w:r w:rsidR="001B2B3F" w:rsidRPr="006F4CB6">
        <w:t xml:space="preserve">Empirical Strategy </w:t>
      </w:r>
    </w:p>
    <w:p w14:paraId="7CB1D42A" w14:textId="43B23E34" w:rsidR="00911BB8" w:rsidRDefault="00911BB8" w:rsidP="00293A30">
      <w:pPr>
        <w:jc w:val="both"/>
      </w:pPr>
      <w:r>
        <w:t xml:space="preserve">Temporal and spatial </w:t>
      </w:r>
      <w:r w:rsidR="002946DB">
        <w:t>variations in PM2.5 levels imply</w:t>
      </w:r>
      <w:r>
        <w:t xml:space="preserve"> that a simple comparison of air quality before and during the program may be misleading. We, therefore, focus on difference-in-differences analysis where we examine how difference in air quality in Delhi and neighboring cities changes during the program relative to the time period before and after. </w:t>
      </w:r>
      <w:r w:rsidR="00041C9C">
        <w:t>We also consider a `triple difference’ variant where we additionally examine whether during program days the impact is concentrated during hours that the program is effective (i.e. between 8 am and 8 pm)</w:t>
      </w:r>
    </w:p>
    <w:p w14:paraId="255799E3" w14:textId="77777777" w:rsidR="00C73400" w:rsidRDefault="00C73400" w:rsidP="00293A30">
      <w:pPr>
        <w:jc w:val="both"/>
      </w:pPr>
    </w:p>
    <w:p w14:paraId="77A83E44" w14:textId="43E4EA13" w:rsidR="001B2B3F" w:rsidRPr="006F4CB6" w:rsidRDefault="00041C9C" w:rsidP="00293A30">
      <w:pPr>
        <w:jc w:val="both"/>
      </w:pPr>
      <w:r>
        <w:t>M</w:t>
      </w:r>
      <w:r w:rsidR="00091205">
        <w:t>ore formally,</w:t>
      </w:r>
      <w:r w:rsidR="001B2B3F" w:rsidRPr="006F4CB6">
        <w:t xml:space="preserve"> </w:t>
      </w:r>
      <w:r w:rsidR="00091205">
        <w:t>we estimate a r</w:t>
      </w:r>
      <w:r w:rsidR="001B2B3F" w:rsidRPr="006F4CB6">
        <w:t>egression model</w:t>
      </w:r>
      <w:r w:rsidR="004D0982" w:rsidRPr="006F4CB6">
        <w:t xml:space="preserve"> </w:t>
      </w:r>
      <w:r w:rsidR="00091205">
        <w:t>that</w:t>
      </w:r>
      <w:r w:rsidR="001B2B3F" w:rsidRPr="006F4CB6">
        <w:t xml:space="preserve"> takes the form </w:t>
      </w:r>
    </w:p>
    <w:p w14:paraId="4B16FC95" w14:textId="1D5A7EC5" w:rsidR="001B2B3F" w:rsidRPr="006F4CB6" w:rsidRDefault="001B2B3F" w:rsidP="00293A30">
      <w:pPr>
        <w:jc w:val="both"/>
      </w:pPr>
      <w:proofErr w:type="spellStart"/>
      <w:r w:rsidRPr="006F4CB6">
        <w:t>Y</w:t>
      </w:r>
      <w:r w:rsidR="00717FC5" w:rsidRPr="006F4CB6">
        <w:rPr>
          <w:vertAlign w:val="subscript"/>
        </w:rPr>
        <w:t>t</w:t>
      </w:r>
      <w:r w:rsidRPr="006F4CB6">
        <w:rPr>
          <w:vertAlign w:val="subscript"/>
        </w:rPr>
        <w:t>m</w:t>
      </w:r>
      <w:proofErr w:type="spellEnd"/>
      <w:r w:rsidRPr="006F4CB6">
        <w:t xml:space="preserve"> </w:t>
      </w:r>
      <w:r w:rsidR="004D0982" w:rsidRPr="006F4CB6">
        <w:t>= α</w:t>
      </w:r>
      <w:r w:rsidRPr="006F4CB6">
        <w:t xml:space="preserve"> + β. 1(m є Delhi) + γ. </w:t>
      </w:r>
      <w:r w:rsidR="00717FC5" w:rsidRPr="006F4CB6">
        <w:t>1(t</w:t>
      </w:r>
      <w:r w:rsidRPr="006F4CB6">
        <w:t xml:space="preserve"> є </w:t>
      </w:r>
      <w:proofErr w:type="spellStart"/>
      <w:r w:rsidRPr="006F4CB6">
        <w:t>oddeven</w:t>
      </w:r>
      <w:proofErr w:type="spellEnd"/>
      <w:r w:rsidRPr="006F4CB6">
        <w:t>) +</w:t>
      </w:r>
      <w:r w:rsidR="00E54917" w:rsidRPr="006F4CB6">
        <w:t xml:space="preserve"> </w:t>
      </w:r>
      <w:r w:rsidR="00717FC5" w:rsidRPr="006F4CB6">
        <w:rPr>
          <w:rFonts w:ascii="Symbol" w:hAnsi="Symbol"/>
        </w:rPr>
        <w:t></w:t>
      </w:r>
      <w:r w:rsidRPr="006F4CB6">
        <w:t>.</w:t>
      </w:r>
      <w:r w:rsidR="00602840">
        <w:t xml:space="preserve"> </w:t>
      </w:r>
      <w:r w:rsidR="00E54917" w:rsidRPr="006F4CB6">
        <w:t>1(m є Delhi) X</w:t>
      </w:r>
      <w:r w:rsidR="00717FC5" w:rsidRPr="006F4CB6">
        <w:t xml:space="preserve"> 1(t</w:t>
      </w:r>
      <w:r w:rsidRPr="006F4CB6">
        <w:t xml:space="preserve"> є </w:t>
      </w:r>
      <w:proofErr w:type="spellStart"/>
      <w:r w:rsidRPr="006F4CB6">
        <w:t>oddeven</w:t>
      </w:r>
      <w:proofErr w:type="spellEnd"/>
      <w:r w:rsidRPr="006F4CB6">
        <w:t xml:space="preserve">) </w:t>
      </w:r>
      <w:proofErr w:type="gramStart"/>
      <w:r w:rsidRPr="006F4CB6">
        <w:t xml:space="preserve">+  </w:t>
      </w:r>
      <w:proofErr w:type="spellStart"/>
      <w:r w:rsidRPr="006F4CB6">
        <w:t>λ</w:t>
      </w:r>
      <w:r w:rsidRPr="006F4CB6">
        <w:rPr>
          <w:vertAlign w:val="subscript"/>
        </w:rPr>
        <w:t>m</w:t>
      </w:r>
      <w:proofErr w:type="spellEnd"/>
      <w:proofErr w:type="gramEnd"/>
      <w:r w:rsidRPr="006F4CB6">
        <w:rPr>
          <w:vertAlign w:val="subscript"/>
        </w:rPr>
        <w:t xml:space="preserve"> </w:t>
      </w:r>
      <w:r w:rsidR="00717FC5" w:rsidRPr="006F4CB6">
        <w:t>+</w:t>
      </w:r>
      <w:r w:rsidR="00E54917" w:rsidRPr="006F4CB6">
        <w:t xml:space="preserve"> </w:t>
      </w:r>
      <w:proofErr w:type="spellStart"/>
      <w:r w:rsidR="00E54917" w:rsidRPr="006F4CB6">
        <w:rPr>
          <w:rFonts w:ascii="Cambria" w:hAnsi="Cambria"/>
        </w:rPr>
        <w:t>η</w:t>
      </w:r>
      <w:r w:rsidR="004D0982" w:rsidRPr="006F4CB6">
        <w:rPr>
          <w:vertAlign w:val="subscript"/>
        </w:rPr>
        <w:t>t</w:t>
      </w:r>
      <w:proofErr w:type="spellEnd"/>
      <w:r w:rsidR="00E54917" w:rsidRPr="006F4CB6">
        <w:t xml:space="preserve"> </w:t>
      </w:r>
      <w:r w:rsidRPr="006F4CB6">
        <w:t xml:space="preserve"> +</w:t>
      </w:r>
      <w:r w:rsidR="00214B29" w:rsidRPr="006F4CB6">
        <w:t xml:space="preserve"> </w:t>
      </w:r>
      <w:r w:rsidR="00214B29" w:rsidRPr="006F4CB6">
        <w:rPr>
          <w:rFonts w:ascii="Symbol" w:hAnsi="Symbol"/>
        </w:rPr>
        <w:t></w:t>
      </w:r>
      <w:r w:rsidR="00214B29" w:rsidRPr="006F4CB6">
        <w:rPr>
          <w:b/>
          <w:bCs/>
          <w:vertAlign w:val="subscript"/>
        </w:rPr>
        <w:t>h</w:t>
      </w:r>
      <w:r w:rsidRPr="006F4CB6">
        <w:rPr>
          <w:b/>
          <w:bCs/>
        </w:rPr>
        <w:t xml:space="preserve"> </w:t>
      </w:r>
      <w:r w:rsidRPr="006F4CB6">
        <w:t>+</w:t>
      </w:r>
      <w:r w:rsidR="007969F2" w:rsidRPr="006F4CB6">
        <w:t xml:space="preserve"> </w:t>
      </w:r>
      <w:r w:rsidRPr="006F4CB6">
        <w:t xml:space="preserve"> ε </w:t>
      </w:r>
      <w:r w:rsidR="00717FC5" w:rsidRPr="006F4CB6">
        <w:rPr>
          <w:vertAlign w:val="subscript"/>
        </w:rPr>
        <w:t>t</w:t>
      </w:r>
      <w:r w:rsidRPr="006F4CB6">
        <w:rPr>
          <w:vertAlign w:val="subscript"/>
        </w:rPr>
        <w:t>m</w:t>
      </w:r>
      <w:r w:rsidRPr="006F4CB6">
        <w:rPr>
          <w:vertAlign w:val="subscript"/>
        </w:rPr>
        <w:tab/>
      </w:r>
      <w:r w:rsidRPr="006F4CB6">
        <w:rPr>
          <w:vertAlign w:val="subscript"/>
        </w:rPr>
        <w:tab/>
      </w:r>
      <w:r w:rsidR="00602840">
        <w:rPr>
          <w:vertAlign w:val="subscript"/>
        </w:rPr>
        <w:tab/>
      </w:r>
      <w:r w:rsidR="00602840">
        <w:rPr>
          <w:vertAlign w:val="subscript"/>
        </w:rPr>
        <w:tab/>
      </w:r>
      <w:r w:rsidR="00602840">
        <w:rPr>
          <w:vertAlign w:val="subscript"/>
        </w:rPr>
        <w:tab/>
      </w:r>
      <w:r w:rsidR="00602840">
        <w:rPr>
          <w:vertAlign w:val="subscript"/>
        </w:rPr>
        <w:tab/>
      </w:r>
      <w:r w:rsidR="00602840">
        <w:rPr>
          <w:vertAlign w:val="subscript"/>
        </w:rPr>
        <w:tab/>
      </w:r>
      <w:r w:rsidR="00602840">
        <w:rPr>
          <w:vertAlign w:val="subscript"/>
        </w:rPr>
        <w:tab/>
      </w:r>
      <w:r w:rsidR="00602840">
        <w:rPr>
          <w:vertAlign w:val="subscript"/>
        </w:rPr>
        <w:tab/>
      </w:r>
      <w:r w:rsidRPr="006F4CB6">
        <w:rPr>
          <w:b/>
          <w:vertAlign w:val="subscript"/>
        </w:rPr>
        <w:t xml:space="preserve">- </w:t>
      </w:r>
      <w:r w:rsidR="002946DB">
        <w:rPr>
          <w:b/>
        </w:rPr>
        <w:t>Model</w:t>
      </w:r>
      <w:r w:rsidR="002946DB" w:rsidRPr="006F4CB6">
        <w:rPr>
          <w:b/>
        </w:rPr>
        <w:t xml:space="preserve"> </w:t>
      </w:r>
      <w:r w:rsidRPr="006F4CB6">
        <w:rPr>
          <w:b/>
        </w:rPr>
        <w:t>1</w:t>
      </w:r>
    </w:p>
    <w:p w14:paraId="5ED07C15" w14:textId="77777777" w:rsidR="00602840" w:rsidRDefault="00602840" w:rsidP="00293A30">
      <w:pPr>
        <w:jc w:val="both"/>
      </w:pPr>
    </w:p>
    <w:p w14:paraId="2B307B5B" w14:textId="6E02788E" w:rsidR="00EA6698" w:rsidRPr="006F4CB6" w:rsidRDefault="001B2B3F" w:rsidP="00293A30">
      <w:pPr>
        <w:jc w:val="both"/>
      </w:pPr>
      <w:r w:rsidRPr="006F4CB6">
        <w:t xml:space="preserve"> </w:t>
      </w:r>
      <w:proofErr w:type="spellStart"/>
      <w:r w:rsidR="00BC0ABD" w:rsidRPr="006F4CB6">
        <w:rPr>
          <w:i/>
          <w:iCs/>
        </w:rPr>
        <w:t>Y</w:t>
      </w:r>
      <w:r w:rsidR="00BC0ABD" w:rsidRPr="006F4CB6">
        <w:rPr>
          <w:i/>
          <w:iCs/>
          <w:vertAlign w:val="subscript"/>
        </w:rPr>
        <w:t>tm</w:t>
      </w:r>
      <w:proofErr w:type="spellEnd"/>
      <w:r w:rsidR="00BC0ABD" w:rsidRPr="006F4CB6">
        <w:rPr>
          <w:vertAlign w:val="subscript"/>
        </w:rPr>
        <w:t xml:space="preserve"> </w:t>
      </w:r>
      <w:r w:rsidRPr="006F4CB6">
        <w:t>is the p</w:t>
      </w:r>
      <w:r w:rsidR="00717FC5" w:rsidRPr="006F4CB6">
        <w:t>articulate</w:t>
      </w:r>
      <w:r w:rsidRPr="006F4CB6">
        <w:t xml:space="preserve"> (PM</w:t>
      </w:r>
      <w:r w:rsidRPr="006F4CB6">
        <w:rPr>
          <w:vertAlign w:val="subscript"/>
        </w:rPr>
        <w:t>2.5</w:t>
      </w:r>
      <w:r w:rsidR="00717FC5" w:rsidRPr="006F4CB6">
        <w:t xml:space="preserve">) concentration at time </w:t>
      </w:r>
      <w:r w:rsidR="00717FC5" w:rsidRPr="006F4CB6">
        <w:rPr>
          <w:i/>
          <w:iCs/>
        </w:rPr>
        <w:t>t</w:t>
      </w:r>
      <w:r w:rsidR="00717FC5" w:rsidRPr="006F4CB6">
        <w:t xml:space="preserve"> </w:t>
      </w:r>
      <w:r w:rsidR="00091205">
        <w:t xml:space="preserve"> </w:t>
      </w:r>
      <w:r w:rsidR="00717FC5" w:rsidRPr="006F4CB6">
        <w:t xml:space="preserve">(on hour </w:t>
      </w:r>
      <w:r w:rsidR="00717FC5" w:rsidRPr="006F4CB6">
        <w:rPr>
          <w:i/>
          <w:iCs/>
        </w:rPr>
        <w:t>h</w:t>
      </w:r>
      <w:r w:rsidR="00717FC5" w:rsidRPr="006F4CB6">
        <w:t xml:space="preserve"> and day </w:t>
      </w:r>
      <w:r w:rsidR="00717FC5" w:rsidRPr="006F4CB6">
        <w:rPr>
          <w:i/>
          <w:iCs/>
        </w:rPr>
        <w:t>d</w:t>
      </w:r>
      <w:r w:rsidR="00717FC5" w:rsidRPr="006F4CB6">
        <w:t>)</w:t>
      </w:r>
      <w:r w:rsidRPr="006F4CB6">
        <w:t xml:space="preserve"> for monitor </w:t>
      </w:r>
      <w:r w:rsidRPr="006F4CB6">
        <w:rPr>
          <w:i/>
          <w:iCs/>
        </w:rPr>
        <w:t>m</w:t>
      </w:r>
      <w:r w:rsidRPr="006F4CB6">
        <w:t>. Explanatory variables include an indicator variable for the treatment area (</w:t>
      </w:r>
      <w:r w:rsidRPr="006F4CB6">
        <w:rPr>
          <w:i/>
          <w:iCs/>
        </w:rPr>
        <w:t>Delhi</w:t>
      </w:r>
      <w:r w:rsidRPr="006F4CB6">
        <w:t>),</w:t>
      </w:r>
      <w:r w:rsidR="00717FC5" w:rsidRPr="006F4CB6">
        <w:t xml:space="preserve"> an </w:t>
      </w:r>
      <w:r w:rsidR="0004105C" w:rsidRPr="006F4CB6">
        <w:t xml:space="preserve">indicator variable for the </w:t>
      </w:r>
      <w:r w:rsidR="00041C9C">
        <w:t xml:space="preserve">days that the </w:t>
      </w:r>
      <w:r w:rsidR="00717FC5" w:rsidRPr="006F4CB6">
        <w:t>odd-</w:t>
      </w:r>
      <w:r w:rsidRPr="006F4CB6">
        <w:t>even</w:t>
      </w:r>
      <w:r w:rsidR="00041C9C">
        <w:t xml:space="preserve"> program</w:t>
      </w:r>
      <w:r w:rsidRPr="006F4CB6">
        <w:t xml:space="preserve"> was in place (termed </w:t>
      </w:r>
      <w:proofErr w:type="spellStart"/>
      <w:r w:rsidRPr="006F4CB6">
        <w:rPr>
          <w:i/>
          <w:iCs/>
        </w:rPr>
        <w:t>oddeven</w:t>
      </w:r>
      <w:proofErr w:type="spellEnd"/>
      <w:r w:rsidRPr="006F4CB6">
        <w:t xml:space="preserve">), and their interaction term. </w:t>
      </w:r>
      <w:r w:rsidRPr="006F4CB6">
        <w:rPr>
          <w:i/>
          <w:iCs/>
        </w:rPr>
        <w:t>β</w:t>
      </w:r>
      <w:r w:rsidR="00BC0ABD" w:rsidRPr="006F4CB6">
        <w:t xml:space="preserve"> and</w:t>
      </w:r>
      <w:r w:rsidRPr="006F4CB6">
        <w:t xml:space="preserve"> </w:t>
      </w:r>
      <w:r w:rsidRPr="006F4CB6">
        <w:rPr>
          <w:i/>
          <w:iCs/>
        </w:rPr>
        <w:t>γ</w:t>
      </w:r>
      <w:r w:rsidR="004D0982" w:rsidRPr="006F4CB6">
        <w:t xml:space="preserve"> </w:t>
      </w:r>
      <w:r w:rsidRPr="006F4CB6">
        <w:t xml:space="preserve">are the coefficients for </w:t>
      </w:r>
      <w:r w:rsidRPr="006F4CB6">
        <w:lastRenderedPageBreak/>
        <w:t>the treatment area an</w:t>
      </w:r>
      <w:r w:rsidR="00717FC5" w:rsidRPr="006F4CB6">
        <w:t>d period indicator variables. The interaction coefficient</w:t>
      </w:r>
      <w:r w:rsidRPr="006F4CB6">
        <w:t xml:space="preserve"> </w:t>
      </w:r>
      <w:r w:rsidR="00717FC5" w:rsidRPr="006F4CB6">
        <w:rPr>
          <w:rFonts w:ascii="Symbol" w:hAnsi="Symbol"/>
          <w:i/>
          <w:iCs/>
        </w:rPr>
        <w:t></w:t>
      </w:r>
      <w:r w:rsidRPr="006F4CB6">
        <w:t xml:space="preserve"> </w:t>
      </w:r>
      <w:r w:rsidR="00717FC5" w:rsidRPr="006F4CB6">
        <w:t>estimate</w:t>
      </w:r>
      <w:r w:rsidR="00041C9C">
        <w:t>s</w:t>
      </w:r>
      <w:r w:rsidR="00717FC5" w:rsidRPr="006F4CB6">
        <w:t xml:space="preserve"> the program impact on particulate concentration</w:t>
      </w:r>
      <w:proofErr w:type="gramStart"/>
      <w:r w:rsidR="00717FC5" w:rsidRPr="006F4CB6">
        <w:t>.</w:t>
      </w:r>
      <w:r w:rsidR="00C73400">
        <w:t>.</w:t>
      </w:r>
      <w:proofErr w:type="gramEnd"/>
    </w:p>
    <w:p w14:paraId="2353AE79" w14:textId="77777777" w:rsidR="00717FC5" w:rsidRPr="006F4CB6" w:rsidRDefault="00717FC5" w:rsidP="00293A30">
      <w:pPr>
        <w:jc w:val="both"/>
      </w:pPr>
    </w:p>
    <w:p w14:paraId="5C5927AE" w14:textId="7E23CA42" w:rsidR="00717FC5" w:rsidRPr="006F4CB6" w:rsidRDefault="00041C9C" w:rsidP="00293A30">
      <w:pPr>
        <w:jc w:val="both"/>
      </w:pPr>
      <w:r>
        <w:t xml:space="preserve">This is the triple difference </w:t>
      </w:r>
      <w:r w:rsidR="001A7340" w:rsidRPr="006F4CB6">
        <w:t xml:space="preserve">specification </w:t>
      </w:r>
      <w:r>
        <w:t xml:space="preserve">because </w:t>
      </w:r>
      <w:r w:rsidR="00532DB2" w:rsidRPr="006F4CB6">
        <w:t xml:space="preserve">the interaction term is the product of the indicator variable for Delhi, </w:t>
      </w:r>
      <w:r w:rsidR="00F016B5" w:rsidRPr="006F4CB6">
        <w:t xml:space="preserve">the indicator </w:t>
      </w:r>
      <w:r w:rsidR="00532DB2" w:rsidRPr="006F4CB6">
        <w:t xml:space="preserve">for days when the program was implemented and </w:t>
      </w:r>
      <w:r w:rsidR="00F016B5" w:rsidRPr="006F4CB6">
        <w:t xml:space="preserve">the indicator </w:t>
      </w:r>
      <w:r w:rsidR="00532DB2" w:rsidRPr="006F4CB6">
        <w:t>for the hours during which the restrictions were in force</w:t>
      </w:r>
    </w:p>
    <w:p w14:paraId="2099D273" w14:textId="77777777" w:rsidR="001B2B3F" w:rsidRPr="006F4CB6" w:rsidRDefault="001B2B3F" w:rsidP="00293A30">
      <w:pPr>
        <w:jc w:val="both"/>
      </w:pPr>
    </w:p>
    <w:p w14:paraId="38CD6971" w14:textId="78CE941F" w:rsidR="00041C9C" w:rsidRDefault="001A7340" w:rsidP="00293A30">
      <w:pPr>
        <w:jc w:val="both"/>
      </w:pPr>
      <w:r w:rsidRPr="006F4CB6">
        <w:t xml:space="preserve">We use monitor fixed effects to control for different average levels </w:t>
      </w:r>
      <w:r w:rsidR="00041C9C">
        <w:t xml:space="preserve">of particulate matter </w:t>
      </w:r>
      <w:r w:rsidRPr="006F4CB6">
        <w:t>at each monitor.</w:t>
      </w:r>
      <w:r w:rsidR="00041C9C" w:rsidRPr="00041C9C">
        <w:t xml:space="preserve"> </w:t>
      </w:r>
      <w:r w:rsidR="00041C9C">
        <w:t>We use time</w:t>
      </w:r>
      <w:r w:rsidR="00041C9C" w:rsidRPr="006F4CB6">
        <w:t xml:space="preserve"> fixed effects to </w:t>
      </w:r>
      <w:r w:rsidR="00041C9C">
        <w:t>account for differences in average levels across time of day, and from one day to the next.</w:t>
      </w:r>
    </w:p>
    <w:p w14:paraId="0564C176" w14:textId="77777777" w:rsidR="002946DB" w:rsidRDefault="002946DB" w:rsidP="00293A30">
      <w:pPr>
        <w:jc w:val="both"/>
      </w:pPr>
    </w:p>
    <w:p w14:paraId="71BA8CF2" w14:textId="3B52EC77" w:rsidR="001A7340" w:rsidRPr="006F4CB6" w:rsidRDefault="001A7340" w:rsidP="00293A30">
      <w:pPr>
        <w:jc w:val="both"/>
      </w:pPr>
      <w:r w:rsidRPr="006F4CB6">
        <w:t xml:space="preserve"> In addition, we have introduced several finer variants to the specifications in Model 1. These include models with </w:t>
      </w:r>
    </w:p>
    <w:p w14:paraId="1CBE0D3D" w14:textId="73A91064" w:rsidR="001A7340" w:rsidRPr="006F4CB6" w:rsidRDefault="001A7340" w:rsidP="00293A30">
      <w:pPr>
        <w:pStyle w:val="ListParagraph"/>
        <w:numPr>
          <w:ilvl w:val="0"/>
          <w:numId w:val="2"/>
        </w:numPr>
        <w:jc w:val="both"/>
      </w:pPr>
      <w:r w:rsidRPr="006F4CB6">
        <w:t>Time fixed effects at the day level, indicator variable for each hour</w:t>
      </w:r>
      <w:r w:rsidR="00115501" w:rsidRPr="006F4CB6">
        <w:t xml:space="preserve"> of day to account for average hourly trends</w:t>
      </w:r>
      <w:r w:rsidRPr="006F4CB6">
        <w:t xml:space="preserve">, </w:t>
      </w:r>
      <w:r w:rsidR="00115501" w:rsidRPr="006F4CB6">
        <w:t xml:space="preserve">and </w:t>
      </w:r>
      <w:r w:rsidRPr="006F4CB6">
        <w:t>an interaction variab</w:t>
      </w:r>
      <w:r w:rsidR="00115501" w:rsidRPr="006F4CB6">
        <w:t>le between the daily indicators and the times</w:t>
      </w:r>
      <w:r w:rsidRPr="006F4CB6">
        <w:t xml:space="preserve"> when the restrictions were in force. </w:t>
      </w:r>
      <w:r w:rsidR="00A627A4" w:rsidRPr="006F4CB6">
        <w:t xml:space="preserve"> (Model 1- Table 2</w:t>
      </w:r>
      <w:r w:rsidR="00115501" w:rsidRPr="006F4CB6">
        <w:t>)</w:t>
      </w:r>
    </w:p>
    <w:p w14:paraId="420E913C" w14:textId="3BD146EA" w:rsidR="001A7340" w:rsidRPr="006F4CB6" w:rsidRDefault="001A7340" w:rsidP="00293A30">
      <w:pPr>
        <w:pStyle w:val="ListParagraph"/>
        <w:numPr>
          <w:ilvl w:val="0"/>
          <w:numId w:val="2"/>
        </w:numPr>
        <w:jc w:val="both"/>
      </w:pPr>
      <w:r w:rsidRPr="006F4CB6">
        <w:t>Time fixed effects at the hourly level</w:t>
      </w:r>
      <w:r w:rsidR="00A627A4" w:rsidRPr="006F4CB6">
        <w:t xml:space="preserve"> (Model 2 in Table 2, and the models in Table 3</w:t>
      </w:r>
      <w:r w:rsidR="00115501" w:rsidRPr="006F4CB6">
        <w:t>)</w:t>
      </w:r>
    </w:p>
    <w:p w14:paraId="40FCF32E" w14:textId="2EC88C3F" w:rsidR="001A7340" w:rsidRPr="006F4CB6" w:rsidRDefault="006F23AE" w:rsidP="00293A30">
      <w:pPr>
        <w:tabs>
          <w:tab w:val="left" w:pos="3531"/>
        </w:tabs>
        <w:jc w:val="both"/>
      </w:pPr>
      <w:r w:rsidRPr="006F4CB6">
        <w:tab/>
      </w:r>
    </w:p>
    <w:p w14:paraId="3322A940" w14:textId="1559ED79" w:rsidR="001A7340" w:rsidRPr="006F4CB6" w:rsidRDefault="001A7340" w:rsidP="00293A30">
      <w:pPr>
        <w:jc w:val="both"/>
      </w:pPr>
      <w:r w:rsidRPr="006F4CB6">
        <w:t xml:space="preserve">Standard errors are clustered at the monitor level.  To address the challenge of gaps in air pollution data from the monitors at different points of time, and therefore potential artifacts of this changing composition of the panel on the estimates themselves, we use bootstrapped standard errors with 200 repetitions. </w:t>
      </w:r>
      <w:bookmarkStart w:id="0" w:name="_GoBack"/>
      <w:bookmarkEnd w:id="0"/>
      <w:r w:rsidRPr="006F4CB6">
        <w:t xml:space="preserve"> </w:t>
      </w:r>
    </w:p>
    <w:p w14:paraId="03623B21" w14:textId="77777777" w:rsidR="001A7340" w:rsidRPr="006F4CB6" w:rsidRDefault="001A7340" w:rsidP="00293A30">
      <w:pPr>
        <w:jc w:val="both"/>
      </w:pPr>
    </w:p>
    <w:p w14:paraId="437FA0E0" w14:textId="799EAA8A" w:rsidR="002E5803" w:rsidRPr="006F4CB6" w:rsidRDefault="00041C9C" w:rsidP="00293A30">
      <w:pPr>
        <w:jc w:val="both"/>
      </w:pPr>
      <w:r>
        <w:t xml:space="preserve">Our empirical analysis is premised on the assumption that </w:t>
      </w:r>
      <w:r w:rsidR="001B2B3F" w:rsidRPr="006F4CB6">
        <w:t xml:space="preserve">that in the absence of the program, </w:t>
      </w:r>
      <w:r>
        <w:t xml:space="preserve">pollution in </w:t>
      </w:r>
      <w:proofErr w:type="spellStart"/>
      <w:proofErr w:type="gramStart"/>
      <w:r>
        <w:t>delhi</w:t>
      </w:r>
      <w:proofErr w:type="spellEnd"/>
      <w:proofErr w:type="gramEnd"/>
      <w:r>
        <w:t xml:space="preserve"> and neighboring cities would have evolved similarly. </w:t>
      </w:r>
      <w:r w:rsidR="001B2B3F" w:rsidRPr="006F4CB6">
        <w:t>The relatively unexpected nature of the program and short program duration</w:t>
      </w:r>
      <w:r>
        <w:t>,</w:t>
      </w:r>
      <w:r w:rsidR="001B2B3F" w:rsidRPr="006F4CB6">
        <w:t xml:space="preserve"> combined with the geographic proximity of the satellite cities</w:t>
      </w:r>
      <w:r>
        <w:t xml:space="preserve"> to Delhi,</w:t>
      </w:r>
      <w:r w:rsidR="001B2B3F" w:rsidRPr="006F4CB6">
        <w:t xml:space="preserve"> makes this a plausible assumption. </w:t>
      </w:r>
      <w:r w:rsidR="002E5803" w:rsidRPr="006F4CB6">
        <w:t xml:space="preserve"> </w:t>
      </w:r>
      <w:r>
        <w:t xml:space="preserve">As a robustness check, we also report </w:t>
      </w:r>
      <w:r w:rsidR="006F23AE" w:rsidRPr="006F4CB6">
        <w:t>a variant of model 1 with time fixed effects at the hourly level and with an interaction between Delhi and a linear time trend variable</w:t>
      </w:r>
      <w:r w:rsidR="002E5803" w:rsidRPr="006F4CB6">
        <w:rPr>
          <w:rStyle w:val="EndnoteReference"/>
        </w:rPr>
        <w:endnoteReference w:id="2"/>
      </w:r>
      <w:r w:rsidR="006F23AE" w:rsidRPr="006F4CB6">
        <w:t xml:space="preserve">. </w:t>
      </w:r>
    </w:p>
    <w:p w14:paraId="78286324" w14:textId="77777777" w:rsidR="002E5803" w:rsidRPr="006F4CB6" w:rsidRDefault="002E5803" w:rsidP="00293A30">
      <w:pPr>
        <w:jc w:val="both"/>
      </w:pPr>
    </w:p>
    <w:p w14:paraId="2512B797" w14:textId="25B15804" w:rsidR="00246DAE" w:rsidRPr="006F4CB6" w:rsidRDefault="00246DAE" w:rsidP="00293A30">
      <w:pPr>
        <w:jc w:val="both"/>
      </w:pPr>
      <w:r w:rsidRPr="006F4CB6">
        <w:t xml:space="preserve">In addition, we run 24 models for each </w:t>
      </w:r>
      <w:r w:rsidR="00A65C0C" w:rsidRPr="006F4CB6">
        <w:t xml:space="preserve">hour </w:t>
      </w:r>
      <w:r w:rsidRPr="006F4CB6">
        <w:t xml:space="preserve">of the day </w:t>
      </w:r>
      <w:r w:rsidR="00E64C61" w:rsidRPr="006F4CB6">
        <w:t>to get hourly estimate</w:t>
      </w:r>
      <w:r w:rsidR="00703DCD" w:rsidRPr="006F4CB6">
        <w:t xml:space="preserve">s for impact on the concentration of particulates. </w:t>
      </w:r>
      <w:r w:rsidR="00456A98" w:rsidRPr="006F4CB6">
        <w:t xml:space="preserve">The specifications are nearly identical to Equation 1. However, running </w:t>
      </w:r>
      <w:r w:rsidR="008562AA" w:rsidRPr="006F4CB6">
        <w:t>24 models in this manner relaxes the assumptions and reduces the sample size</w:t>
      </w:r>
      <w:r w:rsidR="0057070A" w:rsidRPr="006F4CB6">
        <w:t xml:space="preserve">, thereby creating a more stringent test. </w:t>
      </w:r>
    </w:p>
    <w:p w14:paraId="5A1872F2" w14:textId="77777777" w:rsidR="002E5803" w:rsidRPr="006F4CB6" w:rsidRDefault="002E5803" w:rsidP="00293A30">
      <w:pPr>
        <w:jc w:val="both"/>
      </w:pPr>
    </w:p>
    <w:p w14:paraId="71712A34" w14:textId="229E12C1" w:rsidR="0057070A" w:rsidRPr="006F4CB6" w:rsidRDefault="0057070A" w:rsidP="00293A30">
      <w:pPr>
        <w:jc w:val="both"/>
      </w:pPr>
      <w:r w:rsidRPr="006F4CB6">
        <w:t xml:space="preserve">For each hour of the day, </w:t>
      </w:r>
      <w:r w:rsidRPr="006F4CB6">
        <w:rPr>
          <w:i/>
          <w:iCs/>
        </w:rPr>
        <w:t>h</w:t>
      </w:r>
      <w:r w:rsidRPr="006F4CB6">
        <w:t xml:space="preserve">, </w:t>
      </w:r>
    </w:p>
    <w:p w14:paraId="1C7BA510" w14:textId="439AFA9F" w:rsidR="00FD611F" w:rsidRPr="006F4CB6" w:rsidRDefault="00FD611F" w:rsidP="00293A30">
      <w:pPr>
        <w:jc w:val="both"/>
      </w:pPr>
      <w:proofErr w:type="spellStart"/>
      <w:r w:rsidRPr="006F4CB6">
        <w:t>Y</w:t>
      </w:r>
      <w:r w:rsidRPr="006F4CB6">
        <w:rPr>
          <w:vertAlign w:val="subscript"/>
        </w:rPr>
        <w:t>dm</w:t>
      </w:r>
      <w:proofErr w:type="gramStart"/>
      <w:r w:rsidRPr="006F4CB6">
        <w:rPr>
          <w:vertAlign w:val="subscript"/>
        </w:rPr>
        <w:t>,h</w:t>
      </w:r>
      <w:proofErr w:type="spellEnd"/>
      <w:proofErr w:type="gramEnd"/>
      <w:r w:rsidRPr="006F4CB6">
        <w:t xml:space="preserve"> =  α + β. 1(m є Delhi) + γ. 1(d є </w:t>
      </w:r>
      <w:proofErr w:type="spellStart"/>
      <w:r w:rsidRPr="006F4CB6">
        <w:t>oddeven</w:t>
      </w:r>
      <w:proofErr w:type="spellEnd"/>
      <w:r w:rsidRPr="006F4CB6">
        <w:t xml:space="preserve">) + </w:t>
      </w:r>
      <w:r w:rsidRPr="006F4CB6">
        <w:rPr>
          <w:rFonts w:ascii="Symbol" w:hAnsi="Symbol"/>
        </w:rPr>
        <w:t></w:t>
      </w:r>
      <w:r w:rsidR="00CD25D0" w:rsidRPr="00CD25D0">
        <w:rPr>
          <w:rFonts w:ascii="Symbol" w:hAnsi="Symbol"/>
          <w:vertAlign w:val="subscript"/>
        </w:rPr>
        <w:t></w:t>
      </w:r>
      <w:r w:rsidRPr="006F4CB6">
        <w:t xml:space="preserve">.1(m є Delhi) X 1(d є </w:t>
      </w:r>
      <w:proofErr w:type="spellStart"/>
      <w:r w:rsidRPr="006F4CB6">
        <w:t>oddeven</w:t>
      </w:r>
      <w:r w:rsidR="00CD25D0">
        <w:t>Jan</w:t>
      </w:r>
      <w:proofErr w:type="spellEnd"/>
      <w:r w:rsidRPr="006F4CB6">
        <w:t xml:space="preserve">) </w:t>
      </w:r>
      <w:r w:rsidR="00CD25D0">
        <w:t>+</w:t>
      </w:r>
      <w:r w:rsidR="00CD25D0" w:rsidRPr="006F4CB6">
        <w:t xml:space="preserve"> </w:t>
      </w:r>
      <w:r w:rsidR="00CD25D0" w:rsidRPr="006F4CB6">
        <w:rPr>
          <w:rFonts w:ascii="Symbol" w:hAnsi="Symbol"/>
        </w:rPr>
        <w:t></w:t>
      </w:r>
      <w:r w:rsidR="00CD25D0" w:rsidRPr="00986B30">
        <w:rPr>
          <w:rFonts w:ascii="Symbol" w:hAnsi="Symbol"/>
          <w:vertAlign w:val="subscript"/>
        </w:rPr>
        <w:t></w:t>
      </w:r>
      <w:r w:rsidR="00CD25D0" w:rsidRPr="006F4CB6">
        <w:t xml:space="preserve">.1(m є Delhi) X 1(d є </w:t>
      </w:r>
      <w:proofErr w:type="spellStart"/>
      <w:r w:rsidR="00CD25D0" w:rsidRPr="006F4CB6">
        <w:t>oddeven</w:t>
      </w:r>
      <w:r w:rsidR="00CD25D0">
        <w:t>April</w:t>
      </w:r>
      <w:proofErr w:type="spellEnd"/>
      <w:r w:rsidR="00CD25D0" w:rsidRPr="006F4CB6">
        <w:t xml:space="preserve">) </w:t>
      </w:r>
      <w:r w:rsidRPr="006F4CB6">
        <w:t xml:space="preserve">+  </w:t>
      </w:r>
      <w:proofErr w:type="spellStart"/>
      <w:r w:rsidRPr="006F4CB6">
        <w:t>λ</w:t>
      </w:r>
      <w:r w:rsidRPr="006F4CB6">
        <w:rPr>
          <w:vertAlign w:val="subscript"/>
        </w:rPr>
        <w:t>m</w:t>
      </w:r>
      <w:proofErr w:type="spellEnd"/>
      <w:r w:rsidRPr="006F4CB6">
        <w:rPr>
          <w:vertAlign w:val="subscript"/>
        </w:rPr>
        <w:t xml:space="preserve"> </w:t>
      </w:r>
      <w:r w:rsidRPr="006F4CB6">
        <w:t xml:space="preserve">+ </w:t>
      </w:r>
      <w:proofErr w:type="spellStart"/>
      <w:r w:rsidRPr="006F4CB6">
        <w:rPr>
          <w:rFonts w:ascii="Cambria" w:hAnsi="Cambria"/>
        </w:rPr>
        <w:t>η</w:t>
      </w:r>
      <w:r w:rsidRPr="006F4CB6">
        <w:rPr>
          <w:vertAlign w:val="subscript"/>
        </w:rPr>
        <w:t>d,h</w:t>
      </w:r>
      <w:proofErr w:type="spellEnd"/>
      <w:r w:rsidRPr="006F4CB6">
        <w:t xml:space="preserve"> + </w:t>
      </w:r>
      <w:r w:rsidRPr="006F4CB6">
        <w:rPr>
          <w:rFonts w:ascii="Symbol" w:hAnsi="Symbol"/>
        </w:rPr>
        <w:t></w:t>
      </w:r>
      <w:r w:rsidRPr="006F4CB6">
        <w:t>.</w:t>
      </w:r>
      <w:proofErr w:type="spellStart"/>
      <w:r w:rsidRPr="006F4CB6">
        <w:t>W</w:t>
      </w:r>
      <w:r w:rsidRPr="006F4CB6">
        <w:rPr>
          <w:vertAlign w:val="subscript"/>
        </w:rPr>
        <w:t>dm.h</w:t>
      </w:r>
      <w:proofErr w:type="spellEnd"/>
      <w:r w:rsidR="00776C89">
        <w:t xml:space="preserve"> + </w:t>
      </w:r>
      <w:proofErr w:type="spellStart"/>
      <w:r w:rsidR="00776C89">
        <w:t>ε</w:t>
      </w:r>
      <w:r w:rsidRPr="006F4CB6">
        <w:rPr>
          <w:vertAlign w:val="subscript"/>
        </w:rPr>
        <w:t>dm</w:t>
      </w:r>
      <w:proofErr w:type="spellEnd"/>
      <w:r w:rsidRPr="006F4CB6">
        <w:rPr>
          <w:vertAlign w:val="subscript"/>
        </w:rPr>
        <w:tab/>
      </w:r>
      <w:r w:rsidRPr="006F4CB6">
        <w:rPr>
          <w:b/>
          <w:vertAlign w:val="subscript"/>
        </w:rPr>
        <w:t xml:space="preserve">- </w:t>
      </w:r>
      <w:r w:rsidR="002946DB">
        <w:rPr>
          <w:b/>
        </w:rPr>
        <w:t>Model</w:t>
      </w:r>
      <w:r w:rsidR="002946DB" w:rsidRPr="006F4CB6">
        <w:rPr>
          <w:b/>
        </w:rPr>
        <w:t xml:space="preserve"> </w:t>
      </w:r>
      <w:r w:rsidRPr="006F4CB6">
        <w:rPr>
          <w:b/>
        </w:rPr>
        <w:t>2</w:t>
      </w:r>
    </w:p>
    <w:p w14:paraId="78D9BC9F" w14:textId="77777777" w:rsidR="005A187C" w:rsidRPr="006F4CB6" w:rsidRDefault="005A187C" w:rsidP="00293A30">
      <w:pPr>
        <w:jc w:val="both"/>
      </w:pPr>
    </w:p>
    <w:p w14:paraId="2FDCEF51" w14:textId="314DC446" w:rsidR="009D1720" w:rsidRPr="006F4CB6" w:rsidRDefault="00DB4C77" w:rsidP="00293A30">
      <w:pPr>
        <w:jc w:val="both"/>
      </w:pPr>
      <w:r w:rsidRPr="006F4CB6">
        <w:t xml:space="preserve">This model is run </w:t>
      </w:r>
      <w:r w:rsidR="00776C89">
        <w:t>over the 6-</w:t>
      </w:r>
      <w:r w:rsidR="00CD25D0">
        <w:t>month period with separate estimates for January and April</w:t>
      </w:r>
      <w:r w:rsidR="00776C89">
        <w:t xml:space="preserve"> rounds</w:t>
      </w:r>
      <w:r w:rsidR="00CD25D0">
        <w:t>.</w:t>
      </w:r>
      <w:r w:rsidR="005A187C" w:rsidRPr="006F4CB6">
        <w:t xml:space="preserve"> </w:t>
      </w:r>
      <w:r w:rsidR="009D1720" w:rsidRPr="006F4CB6">
        <w:t xml:space="preserve">Inclusion of the Delhi-time trend interaction has no effect on the </w:t>
      </w:r>
      <w:r w:rsidR="009D1720" w:rsidRPr="006F4CB6">
        <w:lastRenderedPageBreak/>
        <w:t>coefficient for the triple difference. The coefficient of the interaction is not significant for the results for the 6</w:t>
      </w:r>
      <w:r w:rsidR="00AE324E">
        <w:t>-</w:t>
      </w:r>
      <w:r w:rsidR="009D1720" w:rsidRPr="006F4CB6">
        <w:t xml:space="preserve">month period, validating the parallel trends assumption. These results remain consistent with several different timeframes and specifications, and suggest that the model successfully identifies the impact of the program on pollution concentrations.  </w:t>
      </w:r>
    </w:p>
    <w:p w14:paraId="176870F3" w14:textId="7EF74948" w:rsidR="003B45C6" w:rsidRPr="006F4CB6" w:rsidRDefault="003B45C6" w:rsidP="00293A30">
      <w:pPr>
        <w:jc w:val="both"/>
      </w:pPr>
    </w:p>
    <w:p w14:paraId="15BAAB64" w14:textId="4325B445" w:rsidR="00AA0031" w:rsidRPr="006F4CB6" w:rsidRDefault="00BD34FD" w:rsidP="00293A30">
      <w:pPr>
        <w:pStyle w:val="Heading2"/>
        <w:jc w:val="both"/>
      </w:pPr>
      <w:r>
        <w:t>5</w:t>
      </w:r>
      <w:r w:rsidR="006F4CB6" w:rsidRPr="006F4CB6">
        <w:t xml:space="preserve">. </w:t>
      </w:r>
      <w:r w:rsidR="00DC5842" w:rsidRPr="006F4CB6">
        <w:t xml:space="preserve">Results and </w:t>
      </w:r>
      <w:r w:rsidR="006F23AE" w:rsidRPr="006F4CB6">
        <w:t>Discussion</w:t>
      </w:r>
    </w:p>
    <w:p w14:paraId="6897CA1A" w14:textId="18819D73" w:rsidR="003021EF" w:rsidRPr="006F4CB6" w:rsidRDefault="00BD34FD" w:rsidP="00293A30">
      <w:pPr>
        <w:pStyle w:val="Heading3"/>
        <w:jc w:val="both"/>
        <w:rPr>
          <w:color w:val="auto"/>
        </w:rPr>
      </w:pPr>
      <w:r>
        <w:rPr>
          <w:color w:val="auto"/>
        </w:rPr>
        <w:t>5</w:t>
      </w:r>
      <w:r w:rsidR="006F4CB6" w:rsidRPr="006F4CB6">
        <w:rPr>
          <w:color w:val="auto"/>
        </w:rPr>
        <w:t xml:space="preserve">.1 </w:t>
      </w:r>
      <w:r w:rsidR="003021EF" w:rsidRPr="006F4CB6">
        <w:rPr>
          <w:color w:val="auto"/>
        </w:rPr>
        <w:t xml:space="preserve">Regression results </w:t>
      </w:r>
    </w:p>
    <w:p w14:paraId="499E8CB8" w14:textId="223AEABB" w:rsidR="00211F9C" w:rsidRPr="006F4CB6" w:rsidRDefault="00842615" w:rsidP="00293A30">
      <w:pPr>
        <w:jc w:val="both"/>
      </w:pPr>
      <w:r w:rsidRPr="006F4CB6">
        <w:t xml:space="preserve">The results </w:t>
      </w:r>
      <w:r w:rsidR="004A16F0" w:rsidRPr="006F4CB6">
        <w:t xml:space="preserve">(in Tables 2 and 3) </w:t>
      </w:r>
      <w:r w:rsidRPr="006F4CB6">
        <w:t xml:space="preserve">show </w:t>
      </w:r>
      <w:r w:rsidR="00341892" w:rsidRPr="006F4CB6">
        <w:t xml:space="preserve">that there was a statistically significant </w:t>
      </w:r>
      <w:r w:rsidR="009D1720">
        <w:t xml:space="preserve">and substantial </w:t>
      </w:r>
      <w:r w:rsidR="00341892" w:rsidRPr="006F4CB6">
        <w:t xml:space="preserve">reduction in PM2.5 </w:t>
      </w:r>
      <w:r w:rsidR="007F57D1" w:rsidRPr="006F4CB6">
        <w:t xml:space="preserve">concentrations during the </w:t>
      </w:r>
      <w:r w:rsidR="009D1720">
        <w:t xml:space="preserve">days and </w:t>
      </w:r>
      <w:r w:rsidR="007F57D1" w:rsidRPr="006F4CB6">
        <w:t>hours</w:t>
      </w:r>
      <w:r w:rsidR="00341892" w:rsidRPr="006F4CB6">
        <w:t xml:space="preserve"> that the odd-even program was implemented in New Delhi</w:t>
      </w:r>
      <w:r w:rsidRPr="006F4CB6">
        <w:t xml:space="preserve"> in the January round</w:t>
      </w:r>
      <w:r w:rsidR="00341892" w:rsidRPr="006F4CB6">
        <w:t xml:space="preserve">. </w:t>
      </w:r>
      <w:r w:rsidR="00211F9C" w:rsidRPr="006F4CB6">
        <w:t>The estimated reduction</w:t>
      </w:r>
      <w:r w:rsidR="00415BA1" w:rsidRPr="006F4CB6">
        <w:t xml:space="preserve"> from the many specifications</w:t>
      </w:r>
      <w:r w:rsidR="00211F9C" w:rsidRPr="006F4CB6">
        <w:t xml:space="preserve"> </w:t>
      </w:r>
      <w:r w:rsidR="009D1720">
        <w:t xml:space="preserve">we cover in Section 4 </w:t>
      </w:r>
      <w:r w:rsidR="00415BA1" w:rsidRPr="006F4CB6">
        <w:t>ranges from about 24</w:t>
      </w:r>
      <w:r w:rsidR="00211F9C" w:rsidRPr="006F4CB6">
        <w:t xml:space="preserve"> </w:t>
      </w:r>
      <w:r w:rsidR="00211F9C" w:rsidRPr="006F4CB6">
        <w:rPr>
          <w:rFonts w:ascii="Symbol" w:hAnsi="Symbol"/>
        </w:rPr>
        <w:t></w:t>
      </w:r>
      <w:r w:rsidR="00211F9C" w:rsidRPr="006F4CB6">
        <w:t>g/m</w:t>
      </w:r>
      <w:r w:rsidR="00211F9C" w:rsidRPr="006F4CB6">
        <w:rPr>
          <w:vertAlign w:val="superscript"/>
        </w:rPr>
        <w:t xml:space="preserve">3 </w:t>
      </w:r>
      <w:r w:rsidR="00BD08A6" w:rsidRPr="006F4CB6">
        <w:t>to</w:t>
      </w:r>
      <w:r w:rsidR="00AB7C8F" w:rsidRPr="006F4CB6">
        <w:t xml:space="preserve"> </w:t>
      </w:r>
      <w:r w:rsidR="00415BA1" w:rsidRPr="006F4CB6">
        <w:t>3</w:t>
      </w:r>
      <w:r w:rsidR="00087FB5">
        <w:t xml:space="preserve">7 </w:t>
      </w:r>
      <w:r w:rsidR="00211F9C" w:rsidRPr="006F4CB6">
        <w:rPr>
          <w:rFonts w:ascii="Symbol" w:hAnsi="Symbol"/>
        </w:rPr>
        <w:t></w:t>
      </w:r>
      <w:r w:rsidR="00211F9C" w:rsidRPr="006F4CB6">
        <w:t>g/m</w:t>
      </w:r>
      <w:r w:rsidR="00211F9C" w:rsidRPr="006F4CB6">
        <w:rPr>
          <w:vertAlign w:val="superscript"/>
        </w:rPr>
        <w:t>3</w:t>
      </w:r>
      <w:r w:rsidR="00211F9C" w:rsidRPr="006F4CB6">
        <w:t xml:space="preserve">. </w:t>
      </w:r>
      <w:r w:rsidR="009D1720" w:rsidRPr="00602840">
        <w:t xml:space="preserve">In percentage terms, </w:t>
      </w:r>
      <w:r w:rsidR="00F10A54" w:rsidRPr="00602840">
        <w:t>we estimate a reduction of 1</w:t>
      </w:r>
      <w:r w:rsidR="00087FB5">
        <w:t>3</w:t>
      </w:r>
      <w:r w:rsidR="00F10A54" w:rsidRPr="00602840">
        <w:t>%</w:t>
      </w:r>
      <w:r w:rsidR="00F10A54" w:rsidRPr="00602840">
        <w:rPr>
          <w:rStyle w:val="EndnoteReference"/>
        </w:rPr>
        <w:endnoteReference w:id="3"/>
      </w:r>
      <w:r w:rsidR="00211F9C" w:rsidRPr="00602840">
        <w:t>.</w:t>
      </w:r>
      <w:r w:rsidR="00211F9C" w:rsidRPr="006F4CB6">
        <w:t xml:space="preserve"> </w:t>
      </w:r>
    </w:p>
    <w:p w14:paraId="4A0DDCEE" w14:textId="77777777" w:rsidR="00BD08A6" w:rsidRPr="006F4CB6" w:rsidRDefault="00BD08A6" w:rsidP="00293A30">
      <w:pPr>
        <w:jc w:val="both"/>
      </w:pPr>
    </w:p>
    <w:p w14:paraId="25AD04C6" w14:textId="3F820B36" w:rsidR="00FF2F02" w:rsidRPr="006F4CB6" w:rsidRDefault="00BD08A6" w:rsidP="00293A30">
      <w:pPr>
        <w:jc w:val="both"/>
      </w:pPr>
      <w:r w:rsidRPr="006F4CB6">
        <w:t>From</w:t>
      </w:r>
      <w:r w:rsidR="004A16F0" w:rsidRPr="006F4CB6">
        <w:t xml:space="preserve"> the hourly models, we find large, statistically</w:t>
      </w:r>
      <w:r w:rsidR="00842615" w:rsidRPr="006F4CB6">
        <w:t xml:space="preserve"> significant </w:t>
      </w:r>
      <w:r w:rsidR="004A16F0" w:rsidRPr="006F4CB6">
        <w:t xml:space="preserve">reductions </w:t>
      </w:r>
      <w:r w:rsidR="001C262D" w:rsidRPr="006F4CB6">
        <w:t xml:space="preserve">in concentration </w:t>
      </w:r>
      <w:r w:rsidR="00842615" w:rsidRPr="006F4CB6">
        <w:t xml:space="preserve">between </w:t>
      </w:r>
      <w:r w:rsidR="004A16F0" w:rsidRPr="006F4CB6">
        <w:t>11 am – 2 pm, which could be attributed to</w:t>
      </w:r>
      <w:r w:rsidR="00842615" w:rsidRPr="006F4CB6">
        <w:t xml:space="preserve"> reduction in traffic during the morning peak hours. </w:t>
      </w:r>
      <w:r w:rsidR="003971E4">
        <w:t xml:space="preserve">During other times of the day, our estimates are noisy and we cannot rule out the possibility that they are zero. </w:t>
      </w:r>
      <w:r w:rsidR="003971E4" w:rsidRPr="0009184D">
        <w:t>This may be</w:t>
      </w:r>
      <w:r w:rsidR="00FF2F02" w:rsidRPr="00091205">
        <w:t xml:space="preserve"> due to </w:t>
      </w:r>
      <w:r w:rsidR="00976E3F" w:rsidRPr="00091205">
        <w:t xml:space="preserve">dispersion </w:t>
      </w:r>
      <w:r w:rsidR="00FF2F02" w:rsidRPr="00091205">
        <w:t xml:space="preserve">(wiping out any local improvements in air quality) </w:t>
      </w:r>
      <w:r w:rsidR="00976E3F" w:rsidRPr="00091205">
        <w:t>and ot</w:t>
      </w:r>
      <w:r w:rsidR="00FF2F02" w:rsidRPr="00091205">
        <w:t>her sources of PM2.5 (reducing the significance of reductions from traffic alone).</w:t>
      </w:r>
      <w:r w:rsidR="003971E4" w:rsidRPr="0009184D">
        <w:t xml:space="preserve"> Importantly however, no impacts were observed at night when the odd-even rationing was no longer in force.</w:t>
      </w:r>
    </w:p>
    <w:p w14:paraId="1269974F" w14:textId="77777777" w:rsidR="00FF2F02" w:rsidRPr="006F4CB6" w:rsidRDefault="00FF2F02" w:rsidP="00293A30">
      <w:pPr>
        <w:jc w:val="both"/>
      </w:pPr>
    </w:p>
    <w:p w14:paraId="432FB92F" w14:textId="2CBA885D" w:rsidR="000C0F57" w:rsidRDefault="000C0F57" w:rsidP="00293A30">
      <w:pPr>
        <w:jc w:val="both"/>
      </w:pPr>
      <w:r w:rsidRPr="006F4CB6">
        <w:t>This reduction in concentrations could be attributed to three factors: one, reduction in PM from vehicular exhaust of the cars taken off the road; two, reduced congestion and consequently, reduc</w:t>
      </w:r>
      <w:r w:rsidR="004A16F0" w:rsidRPr="006F4CB6">
        <w:t>ed idling and emissions from all the</w:t>
      </w:r>
      <w:r w:rsidRPr="006F4CB6">
        <w:t xml:space="preserve"> vehicles (allowed cars as well as buses and other vehicles) on the road; three, reduced </w:t>
      </w:r>
      <w:proofErr w:type="spellStart"/>
      <w:r w:rsidRPr="006F4CB6">
        <w:t>resuspension</w:t>
      </w:r>
      <w:proofErr w:type="spellEnd"/>
      <w:r w:rsidRPr="006F4CB6">
        <w:t xml:space="preserve"> of road-dust due to reduced </w:t>
      </w:r>
      <w:r w:rsidR="00BD08A6" w:rsidRPr="006F4CB6">
        <w:t>vehicular volumes</w:t>
      </w:r>
      <w:r w:rsidRPr="006F4CB6">
        <w:t xml:space="preserve">. </w:t>
      </w:r>
      <w:r w:rsidR="00BD08A6" w:rsidRPr="006F4CB6">
        <w:rPr>
          <w:rStyle w:val="EndnoteReference"/>
        </w:rPr>
        <w:endnoteReference w:id="4"/>
      </w:r>
    </w:p>
    <w:p w14:paraId="0B0E1574" w14:textId="66BE099A" w:rsidR="009D1720" w:rsidRDefault="009D1720" w:rsidP="00293A30">
      <w:pPr>
        <w:jc w:val="both"/>
      </w:pPr>
    </w:p>
    <w:p w14:paraId="23834AB0" w14:textId="77D2355D" w:rsidR="009D1720" w:rsidRPr="006F4CB6" w:rsidRDefault="009D1720" w:rsidP="00293A30">
      <w:pPr>
        <w:jc w:val="both"/>
      </w:pPr>
      <w:r>
        <w:t xml:space="preserve">One concern here is that </w:t>
      </w:r>
      <w:r w:rsidRPr="006F4CB6">
        <w:t xml:space="preserve">road traffic </w:t>
      </w:r>
      <w:r>
        <w:t>outside Delhi may also have reduced during odd-even because of significant commuter traffic</w:t>
      </w:r>
      <w:r w:rsidRPr="006F4CB6">
        <w:t xml:space="preserve"> from Delhi to the satellite cities and from these cities to Delhi. </w:t>
      </w:r>
      <w:r>
        <w:t>To the extent this occurs, our results will under-estimate the impact of the rationing, both in January and April.</w:t>
      </w:r>
    </w:p>
    <w:p w14:paraId="0F7CD623" w14:textId="77777777" w:rsidR="000C0F57" w:rsidRPr="006F4CB6" w:rsidRDefault="000C0F57" w:rsidP="00293A30">
      <w:pPr>
        <w:jc w:val="both"/>
      </w:pPr>
    </w:p>
    <w:p w14:paraId="691F5F37" w14:textId="7CF58EF8" w:rsidR="00956A5F" w:rsidRDefault="00956A5F" w:rsidP="00293A30">
      <w:pPr>
        <w:jc w:val="both"/>
      </w:pPr>
      <w:r>
        <w:t>On the other hand</w:t>
      </w:r>
      <w:r w:rsidR="004A16F0" w:rsidRPr="006F4CB6">
        <w:t>,</w:t>
      </w:r>
      <w:r>
        <w:t xml:space="preserve"> the results in April look very different. We observe </w:t>
      </w:r>
      <w:r w:rsidR="00FF2F02" w:rsidRPr="006F4CB6">
        <w:t xml:space="preserve">significant reduction </w:t>
      </w:r>
      <w:r>
        <w:t>during both the night and the day in the second (April) round of vehicle</w:t>
      </w:r>
      <w:r w:rsidR="00AE324E">
        <w:t xml:space="preserve"> </w:t>
      </w:r>
      <w:r>
        <w:t>rationing. At the very least this underscores that while an initiative such as odd-even can work (over a short period), it will not always be useful. This is important to keep in mind and it is possible that in Delhi this type of policy mechanism is useful only during parts of the winter.</w:t>
      </w:r>
    </w:p>
    <w:p w14:paraId="434FD5C0" w14:textId="77777777" w:rsidR="009E0903" w:rsidRPr="006F4CB6" w:rsidRDefault="009E0903" w:rsidP="00293A30">
      <w:pPr>
        <w:jc w:val="both"/>
      </w:pPr>
    </w:p>
    <w:p w14:paraId="59030B80" w14:textId="01867BBC" w:rsidR="00E03BCA" w:rsidRPr="006F4CB6" w:rsidRDefault="00E03BCA" w:rsidP="00293A30">
      <w:pPr>
        <w:jc w:val="both"/>
      </w:pPr>
      <w:r w:rsidRPr="006F4CB6">
        <w:t xml:space="preserve">It is possible that one or more of the other interventions introduced by the government in December may have also contributed to the reductions in Delhi. </w:t>
      </w:r>
      <w:r w:rsidR="00956A5F">
        <w:t>We may be concerned that</w:t>
      </w:r>
      <w:r w:rsidR="00956A5F" w:rsidRPr="006F4CB6">
        <w:t xml:space="preserve"> </w:t>
      </w:r>
      <w:r w:rsidRPr="006F4CB6">
        <w:t xml:space="preserve">restrictions on trucks – on the volumes entering the city and </w:t>
      </w:r>
      <w:r w:rsidRPr="006F4CB6">
        <w:lastRenderedPageBreak/>
        <w:t>on the hours they could enter—</w:t>
      </w:r>
      <w:r w:rsidR="00956A5F">
        <w:t xml:space="preserve"> </w:t>
      </w:r>
      <w:r w:rsidRPr="006F4CB6">
        <w:t xml:space="preserve">may have confounded the impact of the program. </w:t>
      </w:r>
      <w:r w:rsidR="00956A5F">
        <w:t>Two factors make this unlikely. First, we find the impacts of odd-even restricted to the days it was in force. The restrictions on truck traffic continued beyond this period. Secondly</w:t>
      </w:r>
      <w:r w:rsidRPr="006F4CB6">
        <w:t xml:space="preserve">, from the hourly model results (Figure 5), the conspicuous dip around noon is likely due </w:t>
      </w:r>
      <w:r w:rsidR="00956A5F">
        <w:t>only to car driving restrictions</w:t>
      </w:r>
      <w:r w:rsidRPr="006F4CB6">
        <w:t xml:space="preserve">, and we do not observe significant reductions late in the night.     </w:t>
      </w:r>
    </w:p>
    <w:p w14:paraId="16E5FD85" w14:textId="77777777" w:rsidR="00E03BCA" w:rsidRPr="006F4CB6" w:rsidRDefault="00E03BCA" w:rsidP="00293A30">
      <w:pPr>
        <w:jc w:val="both"/>
      </w:pPr>
    </w:p>
    <w:p w14:paraId="660D90FB" w14:textId="7AF4E690" w:rsidR="003021EF" w:rsidRPr="006F4CB6" w:rsidRDefault="00506769" w:rsidP="00293A30">
      <w:pPr>
        <w:pStyle w:val="Heading3"/>
        <w:jc w:val="both"/>
        <w:rPr>
          <w:color w:val="auto"/>
        </w:rPr>
      </w:pPr>
      <w:r>
        <w:rPr>
          <w:color w:val="auto"/>
        </w:rPr>
        <w:t>5</w:t>
      </w:r>
      <w:r w:rsidR="006F4CB6" w:rsidRPr="006F4CB6">
        <w:rPr>
          <w:color w:val="auto"/>
        </w:rPr>
        <w:t xml:space="preserve">.2 </w:t>
      </w:r>
      <w:r w:rsidR="003021EF" w:rsidRPr="006F4CB6">
        <w:rPr>
          <w:color w:val="auto"/>
        </w:rPr>
        <w:t>Differences between January and April</w:t>
      </w:r>
    </w:p>
    <w:p w14:paraId="682058C8" w14:textId="203E1B40" w:rsidR="006F4CB6" w:rsidRPr="006F4CB6" w:rsidRDefault="00506769" w:rsidP="00293A30">
      <w:pPr>
        <w:pStyle w:val="Heading4"/>
        <w:jc w:val="both"/>
        <w:rPr>
          <w:color w:val="auto"/>
        </w:rPr>
      </w:pPr>
      <w:r>
        <w:rPr>
          <w:color w:val="auto"/>
        </w:rPr>
        <w:t>5</w:t>
      </w:r>
      <w:r w:rsidR="006F4CB6" w:rsidRPr="006F4CB6">
        <w:rPr>
          <w:color w:val="auto"/>
        </w:rPr>
        <w:t xml:space="preserve">.2.1 </w:t>
      </w:r>
      <w:r w:rsidR="003021EF" w:rsidRPr="006F4CB6">
        <w:rPr>
          <w:color w:val="auto"/>
        </w:rPr>
        <w:t xml:space="preserve">Meteorological factors </w:t>
      </w:r>
    </w:p>
    <w:p w14:paraId="62D4E65E" w14:textId="203B5EDC" w:rsidR="00F35E69" w:rsidRPr="006F4CB6" w:rsidRDefault="003021EF" w:rsidP="00293A30">
      <w:pPr>
        <w:widowControl w:val="0"/>
        <w:autoSpaceDE w:val="0"/>
        <w:autoSpaceDN w:val="0"/>
        <w:adjustRightInd w:val="0"/>
        <w:spacing w:after="240"/>
        <w:jc w:val="both"/>
      </w:pPr>
      <w:r w:rsidRPr="006F4CB6">
        <w:t xml:space="preserve">It is possible that </w:t>
      </w:r>
      <w:r w:rsidR="009E0903" w:rsidRPr="006F4CB6">
        <w:t xml:space="preserve">despite similar compliance and similar reduction in </w:t>
      </w:r>
      <w:r w:rsidR="009E0903" w:rsidRPr="006F4CB6">
        <w:rPr>
          <w:i/>
          <w:iCs/>
        </w:rPr>
        <w:t>emissions</w:t>
      </w:r>
      <w:r w:rsidR="009E0903" w:rsidRPr="006F4CB6">
        <w:t xml:space="preserve">, concentrations may have been affected </w:t>
      </w:r>
      <w:r w:rsidR="00956A5F">
        <w:t>less</w:t>
      </w:r>
      <w:r w:rsidR="00956A5F" w:rsidRPr="006F4CB6">
        <w:t xml:space="preserve"> </w:t>
      </w:r>
      <w:r w:rsidR="009E0903" w:rsidRPr="006F4CB6">
        <w:t>in April than January</w:t>
      </w:r>
      <w:r w:rsidR="00956A5F">
        <w:t>. A plausible reason for this is</w:t>
      </w:r>
      <w:r w:rsidR="009E0903" w:rsidRPr="006F4CB6">
        <w:t xml:space="preserve"> </w:t>
      </w:r>
      <w:r w:rsidR="00956A5F">
        <w:t>greater</w:t>
      </w:r>
      <w:r w:rsidR="009E0903" w:rsidRPr="006F4CB6">
        <w:t xml:space="preserve"> dispersion</w:t>
      </w:r>
      <w:r w:rsidR="00956A5F">
        <w:t xml:space="preserve"> during warmer months</w:t>
      </w:r>
      <w:r w:rsidR="009E0903" w:rsidRPr="006F4CB6">
        <w:t xml:space="preserve">. Dispersion is faster </w:t>
      </w:r>
      <w:r w:rsidRPr="006F4CB6">
        <w:t>when atmospheric mixing heights</w:t>
      </w:r>
      <w:r w:rsidR="005F193C" w:rsidRPr="006F4CB6">
        <w:rPr>
          <w:rStyle w:val="EndnoteReference"/>
        </w:rPr>
        <w:endnoteReference w:id="5"/>
      </w:r>
      <w:r w:rsidRPr="006F4CB6">
        <w:t xml:space="preserve"> are greater, as is the case in the summers compared to winters (</w:t>
      </w:r>
      <w:proofErr w:type="spellStart"/>
      <w:r w:rsidRPr="006F4CB6">
        <w:t>Guttikunda</w:t>
      </w:r>
      <w:proofErr w:type="spellEnd"/>
      <w:r w:rsidRPr="006F4CB6">
        <w:t xml:space="preserve"> and </w:t>
      </w:r>
      <w:proofErr w:type="spellStart"/>
      <w:r w:rsidRPr="006F4CB6">
        <w:t>Gurjar</w:t>
      </w:r>
      <w:proofErr w:type="spellEnd"/>
      <w:r w:rsidRPr="006F4CB6">
        <w:t xml:space="preserve">, </w:t>
      </w:r>
      <w:r w:rsidR="008B345D" w:rsidRPr="006F4CB6">
        <w:t>2012</w:t>
      </w:r>
      <w:r w:rsidRPr="006F4CB6">
        <w:t>)</w:t>
      </w:r>
      <w:r w:rsidR="009E0903" w:rsidRPr="006F4CB6">
        <w:t xml:space="preserve">. </w:t>
      </w:r>
      <w:r w:rsidR="00956A5F">
        <w:t xml:space="preserve">For this reason, modest increases and decreases in emission sources on-ground may disperse upwards and not translate into observable changes in pollution concentrations near the ground. On the other hand, in winter when dispersion is minimal, these changes are immediately noticeable. </w:t>
      </w:r>
      <w:r w:rsidR="009E0903" w:rsidRPr="006F4CB6">
        <w:t>This suggests a limitation of the program itself: it is perhaps more appropriate as an emergency measure dur</w:t>
      </w:r>
      <w:r w:rsidRPr="006F4CB6">
        <w:t>ing the winters, than as a long-</w:t>
      </w:r>
      <w:r w:rsidR="009E0903" w:rsidRPr="006F4CB6">
        <w:t>t</w:t>
      </w:r>
      <w:r w:rsidRPr="006F4CB6">
        <w:t>erm pollution reduction measure, even if compliance rates are high.</w:t>
      </w:r>
      <w:r w:rsidR="009E0903" w:rsidRPr="006F4CB6">
        <w:t xml:space="preserve"> </w:t>
      </w:r>
      <w:r w:rsidR="00F35E69" w:rsidRPr="006F4CB6">
        <w:t xml:space="preserve"> </w:t>
      </w:r>
    </w:p>
    <w:p w14:paraId="5CB168E9" w14:textId="354FFC7C" w:rsidR="006F4CB6" w:rsidRPr="006F4CB6" w:rsidRDefault="00506769" w:rsidP="00293A30">
      <w:pPr>
        <w:pStyle w:val="Heading4"/>
        <w:jc w:val="both"/>
        <w:rPr>
          <w:color w:val="auto"/>
        </w:rPr>
      </w:pPr>
      <w:r>
        <w:rPr>
          <w:color w:val="auto"/>
        </w:rPr>
        <w:t>5</w:t>
      </w:r>
      <w:r w:rsidR="006F4CB6" w:rsidRPr="006F4CB6">
        <w:rPr>
          <w:color w:val="auto"/>
        </w:rPr>
        <w:t xml:space="preserve">.2.2 </w:t>
      </w:r>
      <w:r w:rsidR="003021EF" w:rsidRPr="006F4CB6">
        <w:rPr>
          <w:color w:val="auto"/>
        </w:rPr>
        <w:t>Lower compliance</w:t>
      </w:r>
      <w:r w:rsidR="00B85137" w:rsidRPr="006F4CB6">
        <w:rPr>
          <w:color w:val="auto"/>
        </w:rPr>
        <w:t xml:space="preserve"> and/or use of alternative vehicle</w:t>
      </w:r>
    </w:p>
    <w:p w14:paraId="25DC40AD" w14:textId="4452CFE5" w:rsidR="00B85137" w:rsidRPr="006F4CB6" w:rsidRDefault="00956A5F" w:rsidP="00293A30">
      <w:pPr>
        <w:jc w:val="both"/>
        <w:rPr>
          <w:b/>
        </w:rPr>
      </w:pPr>
      <w:r>
        <w:t>A</w:t>
      </w:r>
      <w:r w:rsidR="00B85137" w:rsidRPr="006F4CB6">
        <w:t xml:space="preserve">lternative explanations </w:t>
      </w:r>
      <w:r w:rsidR="00E03BCA" w:rsidRPr="006F4CB6">
        <w:t xml:space="preserve">for the differences in results between January and April </w:t>
      </w:r>
      <w:r w:rsidR="00B85137" w:rsidRPr="006F4CB6">
        <w:t xml:space="preserve">could </w:t>
      </w:r>
      <w:r>
        <w:t>include</w:t>
      </w:r>
      <w:r w:rsidRPr="006F4CB6">
        <w:t xml:space="preserve"> </w:t>
      </w:r>
      <w:r w:rsidR="00B85137" w:rsidRPr="006F4CB6">
        <w:t xml:space="preserve">lower compliance to the </w:t>
      </w:r>
      <w:r w:rsidR="00E03BCA" w:rsidRPr="006F4CB6">
        <w:t>restrictions,</w:t>
      </w:r>
      <w:r w:rsidR="00B85137" w:rsidRPr="006F4CB6">
        <w:t xml:space="preserve"> and greater use of an alternative vehicle (an unrestricted second car</w:t>
      </w:r>
      <w:r w:rsidR="00E03BCA" w:rsidRPr="006F4CB6">
        <w:t>, a taxi</w:t>
      </w:r>
      <w:r w:rsidR="00B85137" w:rsidRPr="006F4CB6">
        <w:t xml:space="preserve"> or a two wheeler) in the second round compared to the first. </w:t>
      </w:r>
      <w:r w:rsidR="00E03BCA" w:rsidRPr="006F4CB6">
        <w:t xml:space="preserve">We discuss these </w:t>
      </w:r>
      <w:r w:rsidR="0065046F" w:rsidRPr="006F4CB6">
        <w:t>together because they have similar</w:t>
      </w:r>
      <w:r w:rsidR="00B85137" w:rsidRPr="006F4CB6">
        <w:t xml:space="preserve"> measurement</w:t>
      </w:r>
      <w:r w:rsidR="0065046F" w:rsidRPr="006F4CB6">
        <w:t xml:space="preserve"> challenges</w:t>
      </w:r>
      <w:r w:rsidR="00B85137" w:rsidRPr="006F4CB6">
        <w:t xml:space="preserve">, as will be explained shortly. </w:t>
      </w:r>
    </w:p>
    <w:p w14:paraId="4BF28214" w14:textId="77777777" w:rsidR="00B85137" w:rsidRPr="006F4CB6" w:rsidRDefault="00B85137" w:rsidP="00293A30">
      <w:pPr>
        <w:jc w:val="both"/>
        <w:rPr>
          <w:b/>
        </w:rPr>
      </w:pPr>
    </w:p>
    <w:p w14:paraId="73006943" w14:textId="29B68A86" w:rsidR="00B85137" w:rsidRDefault="00B85137" w:rsidP="00293A30">
      <w:pPr>
        <w:jc w:val="both"/>
      </w:pPr>
      <w:r w:rsidRPr="006F4CB6">
        <w:t>The first hypothesis is lower compliance in April</w:t>
      </w:r>
      <w:r w:rsidR="005D3804" w:rsidRPr="006F4CB6">
        <w:t xml:space="preserve">. </w:t>
      </w:r>
      <w:r w:rsidR="00B95895" w:rsidRPr="006F4CB6">
        <w:t>With a program of the scale of odd-even in Delhi, po</w:t>
      </w:r>
      <w:r w:rsidR="00E547BE">
        <w:t xml:space="preserve">lice enforcement </w:t>
      </w:r>
      <w:r w:rsidR="00B95895" w:rsidRPr="006F4CB6">
        <w:t xml:space="preserve">is bound to have constraints; public enthusiasm plays a large role too. </w:t>
      </w:r>
      <w:r w:rsidR="00956A5F">
        <w:t xml:space="preserve">Were public </w:t>
      </w:r>
      <w:r w:rsidR="00E547BE">
        <w:t>participation</w:t>
      </w:r>
      <w:r w:rsidR="00956A5F">
        <w:t xml:space="preserve"> to </w:t>
      </w:r>
      <w:r w:rsidR="00E547BE">
        <w:t>decline, these schemes may become largely ineffective.</w:t>
      </w:r>
      <w:r w:rsidR="009C1015" w:rsidDel="009C1015">
        <w:t xml:space="preserve"> </w:t>
      </w:r>
    </w:p>
    <w:p w14:paraId="3BCFF485" w14:textId="77777777" w:rsidR="00506769" w:rsidRPr="006F4CB6" w:rsidRDefault="00506769" w:rsidP="00293A30">
      <w:pPr>
        <w:jc w:val="both"/>
      </w:pPr>
    </w:p>
    <w:p w14:paraId="71D32E1E" w14:textId="1E033DB4" w:rsidR="00B85137" w:rsidRPr="006F4CB6" w:rsidRDefault="00B85137" w:rsidP="00293A30">
      <w:pPr>
        <w:jc w:val="both"/>
      </w:pPr>
      <w:r w:rsidRPr="006F4CB6">
        <w:t>The second hypothesis is that commuters were better prepared for the second round, in terms of alternative private modes of transport- a second car, a neighbor’s unrestricted car or a two-wheeler. In the case of</w:t>
      </w:r>
      <w:r w:rsidR="00E03BCA" w:rsidRPr="006F4CB6">
        <w:t xml:space="preserve"> similar driving restrictions in </w:t>
      </w:r>
      <w:r w:rsidRPr="006F4CB6">
        <w:t>Mexico City</w:t>
      </w:r>
      <w:r w:rsidR="00E03BCA" w:rsidRPr="006F4CB6">
        <w:t xml:space="preserve"> introduced in 1989, Davis (2008) compares</w:t>
      </w:r>
      <w:r w:rsidRPr="006F4CB6">
        <w:t xml:space="preserve"> vehicle registration</w:t>
      </w:r>
      <w:r w:rsidR="00E03BCA" w:rsidRPr="006F4CB6">
        <w:t>s</w:t>
      </w:r>
      <w:r w:rsidRPr="006F4CB6">
        <w:t xml:space="preserve"> with new vehicle sales to show that the</w:t>
      </w:r>
      <w:r w:rsidR="0065046F" w:rsidRPr="006F4CB6">
        <w:t xml:space="preserve"> program there led to an increased adoption and use of used cars. Substitution to relatively older vehicles </w:t>
      </w:r>
      <w:r w:rsidR="00E03BCA" w:rsidRPr="006F4CB6">
        <w:t xml:space="preserve">on restricted days for the principal vehicle </w:t>
      </w:r>
      <w:r w:rsidR="0065046F" w:rsidRPr="006F4CB6">
        <w:t xml:space="preserve">may lead to a net increase in pollution. </w:t>
      </w:r>
    </w:p>
    <w:p w14:paraId="79CD8B19" w14:textId="77777777" w:rsidR="00B85137" w:rsidRPr="006F4CB6" w:rsidRDefault="00B85137" w:rsidP="00293A30">
      <w:pPr>
        <w:jc w:val="both"/>
      </w:pPr>
    </w:p>
    <w:p w14:paraId="2AC58936" w14:textId="5AECF9E4" w:rsidR="0065046F" w:rsidRPr="006F4CB6" w:rsidRDefault="00E547BE" w:rsidP="00293A30">
      <w:pPr>
        <w:jc w:val="both"/>
      </w:pPr>
      <w:r>
        <w:t>F</w:t>
      </w:r>
      <w:r w:rsidR="0065046F" w:rsidRPr="006F4CB6">
        <w:t xml:space="preserve">inding reliable data on non-compliance or substitution </w:t>
      </w:r>
      <w:r w:rsidR="00B95895" w:rsidRPr="006F4CB6">
        <w:t xml:space="preserve">is </w:t>
      </w:r>
      <w:r w:rsidR="00E03BCA" w:rsidRPr="006F4CB6">
        <w:t>difficult</w:t>
      </w:r>
      <w:r w:rsidR="00B95895" w:rsidRPr="006F4CB6">
        <w:t xml:space="preserve">. For example, </w:t>
      </w:r>
      <w:r w:rsidR="0065046F" w:rsidRPr="006F4CB6">
        <w:t xml:space="preserve">with traffic police records, </w:t>
      </w:r>
      <w:r w:rsidR="00B95895" w:rsidRPr="006F4CB6">
        <w:t>a reduction in</w:t>
      </w:r>
      <w:r w:rsidR="00BD765D" w:rsidRPr="006F4CB6">
        <w:t xml:space="preserve"> traffic</w:t>
      </w:r>
      <w:r w:rsidR="00B95895" w:rsidRPr="006F4CB6">
        <w:t xml:space="preserve"> </w:t>
      </w:r>
      <w:proofErr w:type="spellStart"/>
      <w:r w:rsidR="00B95895" w:rsidRPr="006F4CB6">
        <w:rPr>
          <w:i/>
        </w:rPr>
        <w:t>chal</w:t>
      </w:r>
      <w:r w:rsidR="006F23AE" w:rsidRPr="006F4CB6">
        <w:rPr>
          <w:i/>
        </w:rPr>
        <w:t>lans</w:t>
      </w:r>
      <w:proofErr w:type="spellEnd"/>
      <w:r w:rsidR="006F23AE" w:rsidRPr="006F4CB6">
        <w:t xml:space="preserve"> </w:t>
      </w:r>
      <w:r w:rsidR="00BD765D" w:rsidRPr="006F4CB6">
        <w:t>from</w:t>
      </w:r>
      <w:r w:rsidR="006F23AE" w:rsidRPr="006F4CB6">
        <w:t xml:space="preserve"> January </w:t>
      </w:r>
      <w:r w:rsidR="00BD765D" w:rsidRPr="006F4CB6">
        <w:t xml:space="preserve">to </w:t>
      </w:r>
      <w:r w:rsidR="006F23AE" w:rsidRPr="006F4CB6">
        <w:t xml:space="preserve">April </w:t>
      </w:r>
      <w:r w:rsidR="00B95895" w:rsidRPr="006F4CB6">
        <w:t xml:space="preserve">could </w:t>
      </w:r>
      <w:r w:rsidR="00B95895" w:rsidRPr="006F4CB6">
        <w:lastRenderedPageBreak/>
        <w:t>indicate improved compliance</w:t>
      </w:r>
      <w:r w:rsidR="00BD765D" w:rsidRPr="006F4CB6">
        <w:t xml:space="preserve"> or reduced</w:t>
      </w:r>
      <w:r w:rsidR="006F23AE" w:rsidRPr="006F4CB6">
        <w:t xml:space="preserve"> enforcement or both. As a result, these records </w:t>
      </w:r>
      <w:r w:rsidR="00BD765D" w:rsidRPr="006F4CB6">
        <w:t>form an unreliable way to understand</w:t>
      </w:r>
      <w:r w:rsidR="006F23AE" w:rsidRPr="006F4CB6">
        <w:t xml:space="preserve"> compliance. </w:t>
      </w:r>
    </w:p>
    <w:p w14:paraId="302AB343" w14:textId="77777777" w:rsidR="0065046F" w:rsidRPr="006F4CB6" w:rsidRDefault="0065046F" w:rsidP="00293A30">
      <w:pPr>
        <w:jc w:val="both"/>
      </w:pPr>
    </w:p>
    <w:p w14:paraId="68AF27B8" w14:textId="2462154D" w:rsidR="00E547BE" w:rsidRDefault="0065046F" w:rsidP="00293A30">
      <w:pPr>
        <w:jc w:val="both"/>
      </w:pPr>
      <w:r w:rsidRPr="006F4CB6">
        <w:t>Instead, t</w:t>
      </w:r>
      <w:r w:rsidR="00B95895" w:rsidRPr="006F4CB6">
        <w:t xml:space="preserve">raffic volumes and travel times </w:t>
      </w:r>
      <w:r w:rsidR="006F23AE" w:rsidRPr="006F4CB6">
        <w:t>could offer insights</w:t>
      </w:r>
      <w:r w:rsidR="00B95895" w:rsidRPr="006F4CB6">
        <w:t>. Primary traffic surveys by the School of Planning and Architecture along several junctions around the city find that traffic volumes were higher during the second round of the program than the first round, and that there was a large shift to two-wheelers (Hindustan Times, 2016). They contrast this with the January round when commuters chose to carpool or use the public transportation</w:t>
      </w:r>
      <w:r w:rsidR="002946DB">
        <w:t>.</w:t>
      </w:r>
      <w:r w:rsidR="00E547BE">
        <w:t xml:space="preserve"> </w:t>
      </w:r>
    </w:p>
    <w:p w14:paraId="7AC608BE" w14:textId="77777777" w:rsidR="00E547BE" w:rsidRDefault="00E547BE" w:rsidP="00293A30">
      <w:pPr>
        <w:jc w:val="both"/>
      </w:pPr>
    </w:p>
    <w:p w14:paraId="061BDD7D" w14:textId="318C12CE" w:rsidR="003021EF" w:rsidRPr="006F4CB6" w:rsidRDefault="002946DB" w:rsidP="00293A30">
      <w:pPr>
        <w:jc w:val="both"/>
      </w:pPr>
      <w:r>
        <w:t>However, t</w:t>
      </w:r>
      <w:r w:rsidR="00E547BE">
        <w:t xml:space="preserve">here is </w:t>
      </w:r>
      <w:r>
        <w:t>some contradictory</w:t>
      </w:r>
      <w:r w:rsidR="00E547BE">
        <w:t xml:space="preserve"> evidence that suggests that compliance did not reduce. </w:t>
      </w:r>
      <w:proofErr w:type="spellStart"/>
      <w:r w:rsidR="00BD765D" w:rsidRPr="006F4CB6">
        <w:t>Kreindler</w:t>
      </w:r>
      <w:proofErr w:type="spellEnd"/>
      <w:r w:rsidR="00BD765D" w:rsidRPr="006F4CB6">
        <w:t xml:space="preserve"> </w:t>
      </w:r>
      <w:r w:rsidR="00E07361">
        <w:t>(Indian Express, 2016)</w:t>
      </w:r>
      <w:r w:rsidR="00E07361" w:rsidRPr="006F4CB6">
        <w:t xml:space="preserve"> </w:t>
      </w:r>
      <w:r w:rsidR="00E547BE">
        <w:t>uses</w:t>
      </w:r>
      <w:r w:rsidR="00B95895" w:rsidRPr="006F4CB6">
        <w:t xml:space="preserve"> high frequency queries on travel times </w:t>
      </w:r>
      <w:r w:rsidR="00BD765D" w:rsidRPr="006F4CB6">
        <w:t xml:space="preserve">from Google Maps along several routes and found </w:t>
      </w:r>
      <w:r w:rsidR="00B95895" w:rsidRPr="006F4CB6">
        <w:t>that the two rounds show c</w:t>
      </w:r>
      <w:r w:rsidR="0065046F" w:rsidRPr="006F4CB6">
        <w:t>onsistent reductio</w:t>
      </w:r>
      <w:r w:rsidR="006F23AE" w:rsidRPr="006F4CB6">
        <w:t>ns in speeds in both rounds</w:t>
      </w:r>
      <w:r w:rsidR="00E07361">
        <w:t>.</w:t>
      </w:r>
      <w:r w:rsidR="006F23AE" w:rsidRPr="006F4CB6">
        <w:t xml:space="preserve"> </w:t>
      </w:r>
      <w:r w:rsidR="00F30511" w:rsidRPr="006F4CB6">
        <w:t>Furthermore, f</w:t>
      </w:r>
      <w:r w:rsidR="00BD765D" w:rsidRPr="006F4CB6">
        <w:t xml:space="preserve">rom </w:t>
      </w:r>
      <w:r w:rsidR="00F30511" w:rsidRPr="006F4CB6">
        <w:t>a survey of 960 male drivers</w:t>
      </w:r>
      <w:r w:rsidR="00E03BCA" w:rsidRPr="006F4CB6">
        <w:t xml:space="preserve"> from across Delhi</w:t>
      </w:r>
      <w:r w:rsidR="00BD765D" w:rsidRPr="006F4CB6">
        <w:t xml:space="preserve">, </w:t>
      </w:r>
      <w:proofErr w:type="spellStart"/>
      <w:r w:rsidR="00BD765D" w:rsidRPr="006F4CB6">
        <w:t>Kreindler</w:t>
      </w:r>
      <w:proofErr w:type="spellEnd"/>
      <w:r w:rsidR="00BD765D" w:rsidRPr="006F4CB6">
        <w:t xml:space="preserve"> </w:t>
      </w:r>
      <w:r w:rsidR="00F30511" w:rsidRPr="006F4CB6">
        <w:t xml:space="preserve">writes in the same article that </w:t>
      </w:r>
      <w:r w:rsidR="00BD765D" w:rsidRPr="006F4CB6">
        <w:t>there was little to distinguish</w:t>
      </w:r>
      <w:r w:rsidR="00F30511" w:rsidRPr="006F4CB6">
        <w:t xml:space="preserve"> </w:t>
      </w:r>
      <w:r>
        <w:t xml:space="preserve">participation </w:t>
      </w:r>
      <w:r w:rsidR="00F30511" w:rsidRPr="006F4CB6">
        <w:t>between the two rounds.</w:t>
      </w:r>
      <w:r w:rsidR="00F30511" w:rsidRPr="006F4CB6">
        <w:rPr>
          <w:rStyle w:val="EndnoteReference"/>
        </w:rPr>
        <w:endnoteReference w:id="6"/>
      </w:r>
      <w:r w:rsidR="00F30511" w:rsidRPr="006F4CB6">
        <w:t xml:space="preserve"> </w:t>
      </w:r>
    </w:p>
    <w:p w14:paraId="760CAB5F" w14:textId="77777777" w:rsidR="003021EF" w:rsidRPr="006F4CB6" w:rsidRDefault="003021EF" w:rsidP="00293A30">
      <w:pPr>
        <w:jc w:val="both"/>
      </w:pPr>
    </w:p>
    <w:p w14:paraId="712BE794" w14:textId="6C1F0661" w:rsidR="0065046F" w:rsidRPr="006F4CB6" w:rsidRDefault="00CC5D62" w:rsidP="00293A30">
      <w:pPr>
        <w:pStyle w:val="Heading2"/>
        <w:jc w:val="both"/>
      </w:pPr>
      <w:r>
        <w:t>5</w:t>
      </w:r>
      <w:r w:rsidR="006F4CB6" w:rsidRPr="006F4CB6">
        <w:t xml:space="preserve">.3 </w:t>
      </w:r>
      <w:r w:rsidR="006F23AE" w:rsidRPr="006F4CB6">
        <w:t xml:space="preserve">Concluding remarks </w:t>
      </w:r>
    </w:p>
    <w:p w14:paraId="34B8CB33" w14:textId="77777777" w:rsidR="00341892" w:rsidRPr="006F4CB6" w:rsidRDefault="00341892" w:rsidP="00293A30">
      <w:pPr>
        <w:jc w:val="both"/>
      </w:pPr>
    </w:p>
    <w:p w14:paraId="0F62C71D" w14:textId="3AFE685A" w:rsidR="00762CFF" w:rsidRPr="006F4CB6" w:rsidRDefault="00762CFF" w:rsidP="00293A30">
      <w:pPr>
        <w:jc w:val="both"/>
      </w:pPr>
      <w:r w:rsidRPr="006F4CB6">
        <w:t xml:space="preserve">The challenges in estimating the impact of this program stress the need for more carefully designed pilots, with reliable data collection and analysis. The limited number of air quality monitors in and around Delhi, and the low levels of data availability (Table 1) impede effective air pollution regulation in the city.  </w:t>
      </w:r>
    </w:p>
    <w:p w14:paraId="5CCBBEC7" w14:textId="77777777" w:rsidR="00762CFF" w:rsidRPr="006F4CB6" w:rsidRDefault="00762CFF" w:rsidP="00293A30">
      <w:pPr>
        <w:jc w:val="both"/>
      </w:pPr>
    </w:p>
    <w:p w14:paraId="30582A69" w14:textId="7D9D2D69" w:rsidR="0046172D" w:rsidRPr="006F4CB6" w:rsidRDefault="00DC7027" w:rsidP="00293A30">
      <w:pPr>
        <w:jc w:val="both"/>
      </w:pPr>
      <w:r w:rsidRPr="006F4CB6">
        <w:t>E</w:t>
      </w:r>
      <w:r w:rsidR="00341892" w:rsidRPr="006F4CB6">
        <w:t>ven if the program resulted in reductions in traffic congestion and air pollution in the city, the odd-even</w:t>
      </w:r>
      <w:r w:rsidR="006F23AE" w:rsidRPr="006F4CB6">
        <w:t xml:space="preserve"> program may not be a good long-</w:t>
      </w:r>
      <w:r w:rsidR="00341892" w:rsidRPr="006F4CB6">
        <w:t>term measure to reduce air pollution in New Delhi. As the program in January was</w:t>
      </w:r>
      <w:r w:rsidR="006F23AE" w:rsidRPr="006F4CB6">
        <w:t xml:space="preserve"> known in advance to be a short-</w:t>
      </w:r>
      <w:r w:rsidR="00341892" w:rsidRPr="006F4CB6">
        <w:t xml:space="preserve">term pilot, commuter response may not be typical of what is expected over the longer term. In other cities where such a program has been implemented </w:t>
      </w:r>
      <w:r w:rsidR="006F23AE" w:rsidRPr="006F4CB6">
        <w:t xml:space="preserve">there is some evidence that commuters </w:t>
      </w:r>
      <w:r w:rsidR="00341892" w:rsidRPr="006F4CB6">
        <w:t xml:space="preserve">purchased </w:t>
      </w:r>
      <w:r w:rsidR="006F23AE" w:rsidRPr="006F4CB6">
        <w:t xml:space="preserve">and used </w:t>
      </w:r>
      <w:r w:rsidR="00341892" w:rsidRPr="006F4CB6">
        <w:t>a second car</w:t>
      </w:r>
      <w:r w:rsidR="0046172D" w:rsidRPr="006F4CB6">
        <w:t xml:space="preserve"> (Davis (2008)</w:t>
      </w:r>
      <w:r w:rsidR="006F23AE" w:rsidRPr="006F4CB6">
        <w:t xml:space="preserve"> </w:t>
      </w:r>
      <w:r w:rsidR="0046172D" w:rsidRPr="006F4CB6">
        <w:t>for Mexico City</w:t>
      </w:r>
      <w:r w:rsidR="006F23AE" w:rsidRPr="006F4CB6">
        <w:t>)</w:t>
      </w:r>
      <w:r w:rsidR="0046172D" w:rsidRPr="006F4CB6">
        <w:t xml:space="preserve"> or “cover or borrow license plates” (Wang et al. (2014) in the case of Beijing)</w:t>
      </w:r>
      <w:r w:rsidR="00341892" w:rsidRPr="006F4CB6">
        <w:t xml:space="preserve">. </w:t>
      </w:r>
    </w:p>
    <w:p w14:paraId="415FD18A" w14:textId="263A3933" w:rsidR="00341892" w:rsidRPr="006F4CB6" w:rsidRDefault="00341892" w:rsidP="00293A30">
      <w:pPr>
        <w:jc w:val="both"/>
      </w:pPr>
    </w:p>
    <w:p w14:paraId="33DFBA1B" w14:textId="2D92C563" w:rsidR="00A05705" w:rsidRPr="006F4CB6" w:rsidRDefault="00341892" w:rsidP="00293A30">
      <w:pPr>
        <w:jc w:val="both"/>
      </w:pPr>
      <w:r w:rsidRPr="006F4CB6">
        <w:t>A more sustainable option to reduce vehicular usage and traffic congestion could be to institute congestion pricing in Delhi. Congestion pricing may be more equitable, and well targeted to parts of the city especially vulnerable to congestion and high local pollution levels. Such a program could also generate additional revenues that could then be redirected to other urgent traffic interventions in Delhi, including greater investments in public transportation as well as making the streets friendly to pedestrians and cyclists.</w:t>
      </w:r>
    </w:p>
    <w:p w14:paraId="1265C53C" w14:textId="77777777" w:rsidR="00DC7027" w:rsidRPr="006F4CB6" w:rsidRDefault="00DC7027" w:rsidP="00293A30">
      <w:pPr>
        <w:jc w:val="both"/>
      </w:pPr>
    </w:p>
    <w:p w14:paraId="4628F5B6" w14:textId="77777777" w:rsidR="00EE7279" w:rsidRPr="006F4CB6" w:rsidRDefault="00EE7279" w:rsidP="00293A30">
      <w:pPr>
        <w:pStyle w:val="Heading2"/>
        <w:jc w:val="both"/>
      </w:pPr>
      <w:r w:rsidRPr="006F4CB6">
        <w:lastRenderedPageBreak/>
        <w:t>References</w:t>
      </w:r>
    </w:p>
    <w:p w14:paraId="5D7D0B10" w14:textId="5E9475FC" w:rsidR="00EB7958" w:rsidRPr="006F4CB6" w:rsidRDefault="00EB7958" w:rsidP="00293A30">
      <w:pPr>
        <w:jc w:val="both"/>
      </w:pPr>
      <w:r w:rsidRPr="006F4CB6">
        <w:t>Centra</w:t>
      </w:r>
      <w:r w:rsidR="0082214F" w:rsidRPr="006F4CB6">
        <w:t>l Pollution Control Board, 2011:</w:t>
      </w:r>
      <w:r w:rsidRPr="006F4CB6">
        <w:t xml:space="preserve"> </w:t>
      </w:r>
      <w:r w:rsidR="0082214F" w:rsidRPr="006F4CB6">
        <w:t>“</w:t>
      </w:r>
      <w:r w:rsidRPr="006F4CB6">
        <w:t>Air quality monitoring, emission inventory and source apportionment study for Indian Cities- National Summary Report</w:t>
      </w:r>
      <w:r w:rsidR="0082214F" w:rsidRPr="006F4CB6">
        <w:t>”</w:t>
      </w:r>
      <w:r w:rsidRPr="006F4CB6">
        <w:t xml:space="preserve">. February 2011. Govt. of India </w:t>
      </w:r>
    </w:p>
    <w:p w14:paraId="10695DD0" w14:textId="77777777" w:rsidR="00EB0698" w:rsidRPr="006F4CB6" w:rsidRDefault="00EB0698" w:rsidP="00293A30">
      <w:pPr>
        <w:jc w:val="both"/>
      </w:pPr>
    </w:p>
    <w:p w14:paraId="2C576CF6" w14:textId="5F4C3E6F" w:rsidR="005571F4" w:rsidRPr="006F4CB6" w:rsidRDefault="0082214F" w:rsidP="00293A30">
      <w:pPr>
        <w:jc w:val="both"/>
      </w:pPr>
      <w:r w:rsidRPr="006F4CB6">
        <w:t>Davis, L.W., 2008: “</w:t>
      </w:r>
      <w:r w:rsidR="005571F4" w:rsidRPr="006F4CB6">
        <w:rPr>
          <w:bCs/>
        </w:rPr>
        <w:t>The Effect of Driving Restrictions on Air Quality in Mexico City</w:t>
      </w:r>
      <w:r w:rsidRPr="006F4CB6">
        <w:rPr>
          <w:bCs/>
        </w:rPr>
        <w:t>”</w:t>
      </w:r>
      <w:r w:rsidR="005571F4" w:rsidRPr="006F4CB6">
        <w:rPr>
          <w:bCs/>
        </w:rPr>
        <w:t>. Jo</w:t>
      </w:r>
      <w:r w:rsidR="00BD765D" w:rsidRPr="006F4CB6">
        <w:rPr>
          <w:bCs/>
        </w:rPr>
        <w:t>urnal of Political Economy, 2008,</w:t>
      </w:r>
      <w:r w:rsidR="005571F4" w:rsidRPr="006F4CB6">
        <w:rPr>
          <w:bCs/>
        </w:rPr>
        <w:t xml:space="preserve"> Volume 116, No. 1</w:t>
      </w:r>
    </w:p>
    <w:p w14:paraId="35859E8C" w14:textId="7318E52E" w:rsidR="005571F4" w:rsidRPr="006F4CB6" w:rsidRDefault="005571F4" w:rsidP="00293A30">
      <w:pPr>
        <w:jc w:val="both"/>
      </w:pPr>
    </w:p>
    <w:p w14:paraId="38725346" w14:textId="77777777" w:rsidR="00DE7EFF" w:rsidRPr="006F4CB6" w:rsidRDefault="00DE7EFF" w:rsidP="00293A30">
      <w:pPr>
        <w:jc w:val="both"/>
      </w:pPr>
      <w:r w:rsidRPr="006F4CB6">
        <w:t xml:space="preserve">Department of Environment </w:t>
      </w:r>
      <w:proofErr w:type="spellStart"/>
      <w:r w:rsidRPr="006F4CB6">
        <w:t>Govt</w:t>
      </w:r>
      <w:proofErr w:type="spellEnd"/>
      <w:r w:rsidRPr="006F4CB6">
        <w:t xml:space="preserve"> of NCT of Delhi, October 20 2015. Notification F. N. 10 (13)/</w:t>
      </w:r>
      <w:proofErr w:type="spellStart"/>
      <w:r w:rsidRPr="006F4CB6">
        <w:t>Env</w:t>
      </w:r>
      <w:proofErr w:type="spellEnd"/>
      <w:r w:rsidRPr="006F4CB6">
        <w:t xml:space="preserve">/2015/6167-6189  </w:t>
      </w:r>
    </w:p>
    <w:p w14:paraId="5E7137B0" w14:textId="77777777" w:rsidR="00DE7EFF" w:rsidRPr="006F4CB6" w:rsidRDefault="00DE7EFF" w:rsidP="00293A30">
      <w:pPr>
        <w:jc w:val="both"/>
      </w:pPr>
    </w:p>
    <w:p w14:paraId="2CAC48CF" w14:textId="30303EE8" w:rsidR="00EB7958" w:rsidRPr="006F4CB6" w:rsidRDefault="00DE7EFF" w:rsidP="00293A30">
      <w:pPr>
        <w:jc w:val="both"/>
      </w:pPr>
      <w:r w:rsidRPr="006F4CB6">
        <w:t xml:space="preserve">Greenstone, M., </w:t>
      </w:r>
      <w:proofErr w:type="spellStart"/>
      <w:r w:rsidR="0060447F" w:rsidRPr="006F4CB6">
        <w:t>Nilekani</w:t>
      </w:r>
      <w:proofErr w:type="spellEnd"/>
      <w:r w:rsidR="0060447F" w:rsidRPr="006F4CB6">
        <w:t xml:space="preserve">, J., </w:t>
      </w:r>
      <w:proofErr w:type="spellStart"/>
      <w:r w:rsidR="0060447F" w:rsidRPr="006F4CB6">
        <w:t>Pande</w:t>
      </w:r>
      <w:proofErr w:type="spellEnd"/>
      <w:r w:rsidR="0060447F" w:rsidRPr="006F4CB6">
        <w:t xml:space="preserve">, R., Ryan, N., </w:t>
      </w:r>
      <w:proofErr w:type="spellStart"/>
      <w:r w:rsidR="0060447F" w:rsidRPr="006F4CB6">
        <w:t>Sud</w:t>
      </w:r>
      <w:r w:rsidR="0082214F" w:rsidRPr="006F4CB6">
        <w:t>arshan</w:t>
      </w:r>
      <w:proofErr w:type="spellEnd"/>
      <w:r w:rsidR="0082214F" w:rsidRPr="006F4CB6">
        <w:t xml:space="preserve">, A., </w:t>
      </w:r>
      <w:proofErr w:type="spellStart"/>
      <w:r w:rsidR="0082214F" w:rsidRPr="006F4CB6">
        <w:t>Sugathan</w:t>
      </w:r>
      <w:proofErr w:type="spellEnd"/>
      <w:r w:rsidR="0082214F" w:rsidRPr="006F4CB6">
        <w:t>, A., 2015: “</w:t>
      </w:r>
      <w:r w:rsidR="0060447F" w:rsidRPr="006F4CB6">
        <w:t>Lower Pollution, longer Lives: Life Expectancy Gains if Reduces Particulate Matter Pollution</w:t>
      </w:r>
      <w:r w:rsidR="0082214F" w:rsidRPr="006F4CB6">
        <w:t>”</w:t>
      </w:r>
      <w:r w:rsidR="0060447F" w:rsidRPr="006F4CB6">
        <w:t>. Economic and Political Weekly February 21, 2015 Vol. 1 No. 8</w:t>
      </w:r>
    </w:p>
    <w:p w14:paraId="3094F389" w14:textId="77777777" w:rsidR="005571F4" w:rsidRPr="006F4CB6" w:rsidRDefault="005571F4" w:rsidP="00293A30">
      <w:pPr>
        <w:jc w:val="both"/>
      </w:pPr>
    </w:p>
    <w:p w14:paraId="2DF69454" w14:textId="02E47EE8" w:rsidR="00DE7EFF" w:rsidRPr="006F4CB6" w:rsidRDefault="0082214F" w:rsidP="00293A30">
      <w:pPr>
        <w:jc w:val="both"/>
      </w:pPr>
      <w:proofErr w:type="spellStart"/>
      <w:r w:rsidRPr="006F4CB6">
        <w:t>Goel</w:t>
      </w:r>
      <w:proofErr w:type="spellEnd"/>
      <w:r w:rsidRPr="006F4CB6">
        <w:t xml:space="preserve">, R., </w:t>
      </w:r>
      <w:proofErr w:type="spellStart"/>
      <w:r w:rsidRPr="006F4CB6">
        <w:t>Guttikunda</w:t>
      </w:r>
      <w:proofErr w:type="spellEnd"/>
      <w:r w:rsidRPr="006F4CB6">
        <w:t>, S., 2015:</w:t>
      </w:r>
      <w:r w:rsidR="00DE7EFF" w:rsidRPr="006F4CB6">
        <w:t xml:space="preserve"> </w:t>
      </w:r>
      <w:r w:rsidRPr="006F4CB6">
        <w:t>“</w:t>
      </w:r>
      <w:r w:rsidR="00DE7EFF" w:rsidRPr="006F4CB6">
        <w:t>Evolution of on-road vehicle exhaust emissions in Delhi</w:t>
      </w:r>
      <w:r w:rsidRPr="006F4CB6">
        <w:t>”</w:t>
      </w:r>
      <w:r w:rsidR="00DE7EFF" w:rsidRPr="006F4CB6">
        <w:t>. Atmospheric Environment 105 (2015) 78-90</w:t>
      </w:r>
    </w:p>
    <w:p w14:paraId="67A520F2" w14:textId="77777777" w:rsidR="00DE7EFF" w:rsidRPr="006F4CB6" w:rsidRDefault="00DE7EFF" w:rsidP="00293A30">
      <w:pPr>
        <w:jc w:val="both"/>
      </w:pPr>
    </w:p>
    <w:p w14:paraId="2C2F8171" w14:textId="0FF5BBA8" w:rsidR="005571F4" w:rsidRPr="006F4CB6" w:rsidRDefault="005571F4" w:rsidP="00293A30">
      <w:pPr>
        <w:jc w:val="both"/>
      </w:pPr>
      <w:proofErr w:type="spellStart"/>
      <w:r w:rsidRPr="006F4CB6">
        <w:t>Gutti</w:t>
      </w:r>
      <w:r w:rsidR="0082214F" w:rsidRPr="006F4CB6">
        <w:t>kunda</w:t>
      </w:r>
      <w:proofErr w:type="spellEnd"/>
      <w:r w:rsidR="0082214F" w:rsidRPr="006F4CB6">
        <w:t xml:space="preserve">, S.K., </w:t>
      </w:r>
      <w:proofErr w:type="spellStart"/>
      <w:r w:rsidR="0082214F" w:rsidRPr="006F4CB6">
        <w:t>Gurjar</w:t>
      </w:r>
      <w:proofErr w:type="spellEnd"/>
      <w:r w:rsidR="0082214F" w:rsidRPr="006F4CB6">
        <w:t>, B.R., 2012:</w:t>
      </w:r>
      <w:r w:rsidRPr="006F4CB6">
        <w:t xml:space="preserve"> </w:t>
      </w:r>
      <w:r w:rsidR="0082214F" w:rsidRPr="006F4CB6">
        <w:t>“</w:t>
      </w:r>
      <w:r w:rsidRPr="006F4CB6">
        <w:t>Role of meteorology in seasonality of air pollution in megacity Delhi, India</w:t>
      </w:r>
      <w:r w:rsidR="0082214F" w:rsidRPr="006F4CB6">
        <w:t>”</w:t>
      </w:r>
      <w:r w:rsidRPr="006F4CB6">
        <w:t xml:space="preserve">. Environ </w:t>
      </w:r>
      <w:proofErr w:type="spellStart"/>
      <w:r w:rsidRPr="006F4CB6">
        <w:t>Monit</w:t>
      </w:r>
      <w:proofErr w:type="spellEnd"/>
      <w:r w:rsidRPr="006F4CB6">
        <w:t xml:space="preserve"> Assess (2012) 184:3199–3211 DOI 10.1007/s10661-011-2182-8 </w:t>
      </w:r>
    </w:p>
    <w:p w14:paraId="6CD7C1B7" w14:textId="77777777" w:rsidR="005571F4" w:rsidRPr="006F4CB6" w:rsidRDefault="005571F4" w:rsidP="00293A30">
      <w:pPr>
        <w:jc w:val="both"/>
      </w:pPr>
    </w:p>
    <w:p w14:paraId="68720517" w14:textId="7463504F" w:rsidR="00EB7958" w:rsidRPr="006F4CB6" w:rsidRDefault="00C17394" w:rsidP="00293A30">
      <w:pPr>
        <w:jc w:val="both"/>
      </w:pPr>
      <w:r w:rsidRPr="006F4CB6">
        <w:t>Global Burden o</w:t>
      </w:r>
      <w:r w:rsidR="0060447F" w:rsidRPr="006F4CB6">
        <w:t>f D</w:t>
      </w:r>
      <w:r w:rsidRPr="006F4CB6">
        <w:t>isease</w:t>
      </w:r>
      <w:r w:rsidR="0082214F" w:rsidRPr="006F4CB6">
        <w:t>, 2013: “</w:t>
      </w:r>
      <w:r w:rsidR="0060447F" w:rsidRPr="006F4CB6">
        <w:t xml:space="preserve">The State of health in </w:t>
      </w:r>
      <w:r w:rsidRPr="006F4CB6">
        <w:t>the Commonwealth: India profile.</w:t>
      </w:r>
      <w:r w:rsidR="0082214F" w:rsidRPr="006F4CB6">
        <w:t>”</w:t>
      </w:r>
      <w:r w:rsidRPr="006F4CB6">
        <w:t xml:space="preserve"> </w:t>
      </w:r>
    </w:p>
    <w:p w14:paraId="793A1FAA" w14:textId="77777777" w:rsidR="00EB7958" w:rsidRPr="006F4CB6" w:rsidRDefault="00EB7958" w:rsidP="00293A30">
      <w:pPr>
        <w:jc w:val="both"/>
      </w:pPr>
    </w:p>
    <w:p w14:paraId="2B7000D1" w14:textId="42723934" w:rsidR="00DE7EFF" w:rsidRPr="006F4CB6" w:rsidRDefault="00DE7EFF" w:rsidP="00293A30">
      <w:pPr>
        <w:pStyle w:val="FootnoteText"/>
        <w:jc w:val="both"/>
        <w:rPr>
          <w:sz w:val="24"/>
          <w:szCs w:val="24"/>
        </w:rPr>
      </w:pPr>
      <w:r w:rsidRPr="006F4CB6">
        <w:rPr>
          <w:sz w:val="24"/>
          <w:szCs w:val="24"/>
        </w:rPr>
        <w:t>Hindustan Times,</w:t>
      </w:r>
      <w:r w:rsidR="0082214F" w:rsidRPr="006F4CB6">
        <w:rPr>
          <w:sz w:val="24"/>
          <w:szCs w:val="24"/>
        </w:rPr>
        <w:t xml:space="preserve"> April 23, 2016:</w:t>
      </w:r>
      <w:r w:rsidRPr="006F4CB6">
        <w:rPr>
          <w:sz w:val="24"/>
          <w:szCs w:val="24"/>
        </w:rPr>
        <w:t xml:space="preserve"> </w:t>
      </w:r>
      <w:r w:rsidR="0082214F" w:rsidRPr="006F4CB6">
        <w:rPr>
          <w:sz w:val="24"/>
          <w:szCs w:val="24"/>
        </w:rPr>
        <w:t>“</w:t>
      </w:r>
      <w:r w:rsidRPr="006F4CB6">
        <w:rPr>
          <w:sz w:val="24"/>
          <w:szCs w:val="24"/>
        </w:rPr>
        <w:t>Odd-Even Phase 2: About 50% rise in vehicle on road, says study</w:t>
      </w:r>
      <w:r w:rsidR="0082214F" w:rsidRPr="006F4CB6">
        <w:rPr>
          <w:sz w:val="24"/>
          <w:szCs w:val="24"/>
        </w:rPr>
        <w:t>”</w:t>
      </w:r>
      <w:r w:rsidRPr="006F4CB6">
        <w:rPr>
          <w:sz w:val="24"/>
          <w:szCs w:val="24"/>
        </w:rPr>
        <w:t xml:space="preserve">. </w:t>
      </w:r>
      <w:hyperlink r:id="rId9" w:history="1">
        <w:r w:rsidRPr="006F4CB6">
          <w:rPr>
            <w:rStyle w:val="Hyperlink"/>
            <w:color w:val="auto"/>
            <w:sz w:val="24"/>
            <w:szCs w:val="24"/>
          </w:rPr>
          <w:t>http://www.hindustantimes.com/delhi/odd-even-phase-2-about-50-rise-in-vehicles-on-road-says-study/story-UPcwWnPG4nOo0rrl9zFw9J.html</w:t>
        </w:r>
      </w:hyperlink>
    </w:p>
    <w:p w14:paraId="26FF4E6A" w14:textId="77777777" w:rsidR="00DE7EFF" w:rsidRPr="006F4CB6" w:rsidRDefault="00DE7EFF" w:rsidP="00293A30">
      <w:pPr>
        <w:jc w:val="both"/>
      </w:pPr>
    </w:p>
    <w:p w14:paraId="1DF3366F" w14:textId="75558074" w:rsidR="00187FEE" w:rsidRPr="006F4CB6" w:rsidRDefault="0082214F" w:rsidP="00293A30">
      <w:pPr>
        <w:jc w:val="both"/>
      </w:pPr>
      <w:r w:rsidRPr="006F4CB6">
        <w:t>Indian Express, June 14 2016:</w:t>
      </w:r>
      <w:r w:rsidR="00187FEE" w:rsidRPr="006F4CB6">
        <w:t xml:space="preserve"> </w:t>
      </w:r>
      <w:r w:rsidRPr="006F4CB6">
        <w:t>“It isn</w:t>
      </w:r>
      <w:r w:rsidR="00187FEE" w:rsidRPr="006F4CB6">
        <w:t>’t o</w:t>
      </w:r>
      <w:r w:rsidRPr="006F4CB6">
        <w:t>dd, January and April were even”</w:t>
      </w:r>
      <w:r w:rsidR="00187FEE" w:rsidRPr="006F4CB6">
        <w:t xml:space="preserve"> Column by Gabriel </w:t>
      </w:r>
      <w:proofErr w:type="spellStart"/>
      <w:r w:rsidR="00187FEE" w:rsidRPr="006F4CB6">
        <w:t>Kreindler</w:t>
      </w:r>
      <w:proofErr w:type="spellEnd"/>
      <w:r w:rsidR="00187FEE" w:rsidRPr="006F4CB6">
        <w:t>. http://indianexpress.com/article/explained/delhi-odd-even-scheme-delhi-traffic-jams-delhi-air-pollution-delhi-government-arvind-kejriwal-2851167/</w:t>
      </w:r>
    </w:p>
    <w:p w14:paraId="167C0BB4" w14:textId="77777777" w:rsidR="00187FEE" w:rsidRPr="006F4CB6" w:rsidRDefault="00187FEE" w:rsidP="00293A30">
      <w:pPr>
        <w:jc w:val="both"/>
      </w:pPr>
    </w:p>
    <w:p w14:paraId="426AC57F" w14:textId="44B18B12" w:rsidR="00DE7EFF" w:rsidRPr="006F4CB6" w:rsidRDefault="00DE7EFF" w:rsidP="00293A30">
      <w:pPr>
        <w:jc w:val="both"/>
      </w:pPr>
      <w:proofErr w:type="spellStart"/>
      <w:r w:rsidRPr="006F4CB6">
        <w:t>Khill</w:t>
      </w:r>
      <w:r w:rsidR="0082214F" w:rsidRPr="006F4CB6">
        <w:t>are</w:t>
      </w:r>
      <w:proofErr w:type="spellEnd"/>
      <w:r w:rsidR="0082214F" w:rsidRPr="006F4CB6">
        <w:t xml:space="preserve">, P.S. and </w:t>
      </w:r>
      <w:proofErr w:type="spellStart"/>
      <w:r w:rsidR="0082214F" w:rsidRPr="006F4CB6">
        <w:t>Sarkar</w:t>
      </w:r>
      <w:proofErr w:type="spellEnd"/>
      <w:r w:rsidR="0082214F" w:rsidRPr="006F4CB6">
        <w:t>, S., 2012: “</w:t>
      </w:r>
      <w:r w:rsidRPr="006F4CB6">
        <w:t>Airborne inhalable metals in residential areas of Delhi, India: distribution, source apportionment, and health risks</w:t>
      </w:r>
      <w:r w:rsidR="0082214F" w:rsidRPr="006F4CB6">
        <w:t>”</w:t>
      </w:r>
      <w:r w:rsidRPr="006F4CB6">
        <w:t>. Atmospheric Pollution Research 3 (2012) 46-54</w:t>
      </w:r>
    </w:p>
    <w:p w14:paraId="021A34DD" w14:textId="77777777" w:rsidR="00DE7EFF" w:rsidRPr="006F4CB6" w:rsidRDefault="00DE7EFF" w:rsidP="00293A30">
      <w:pPr>
        <w:jc w:val="both"/>
      </w:pPr>
    </w:p>
    <w:p w14:paraId="7A63081A" w14:textId="34CAB537" w:rsidR="00187FEE" w:rsidRPr="006F4CB6" w:rsidRDefault="00187FEE" w:rsidP="00293A30">
      <w:pPr>
        <w:jc w:val="both"/>
        <w:rPr>
          <w:lang w:val="en-IN"/>
        </w:rPr>
      </w:pPr>
      <w:r w:rsidRPr="006F4CB6">
        <w:rPr>
          <w:lang w:val="en-IN"/>
        </w:rPr>
        <w:t>National Centers for Environmental Prediction/National Weather Service/NOAA/U.S. Department of Commerce. 2000, updated daily. NCEP FNL Operational Model Global Tropospheric Analyses, continuing from July 1999. Research Data Archive at the National Center for Atmospheric Research, Computational and Information Systems Laboratory. http://dx.doi.org/10.5065/D6M043C6. Accessed 14 Sep 2016.</w:t>
      </w:r>
    </w:p>
    <w:p w14:paraId="63FEA8D4" w14:textId="77777777" w:rsidR="00187FEE" w:rsidRPr="006F4CB6" w:rsidRDefault="00187FEE" w:rsidP="00293A30">
      <w:pPr>
        <w:jc w:val="both"/>
      </w:pPr>
    </w:p>
    <w:p w14:paraId="3CC65988" w14:textId="0ECD4AAD" w:rsidR="00DE7EFF" w:rsidRPr="006F4CB6" w:rsidRDefault="00DE7EFF" w:rsidP="00293A30">
      <w:pPr>
        <w:jc w:val="both"/>
      </w:pPr>
      <w:r w:rsidRPr="006F4CB6">
        <w:lastRenderedPageBreak/>
        <w:t xml:space="preserve">Sharma, M., </w:t>
      </w:r>
      <w:proofErr w:type="spellStart"/>
      <w:r w:rsidRPr="006F4CB6">
        <w:t>Dikshit</w:t>
      </w:r>
      <w:proofErr w:type="spellEnd"/>
      <w:r w:rsidRPr="006F4CB6">
        <w:t>, O., 2016</w:t>
      </w:r>
      <w:r w:rsidR="0082214F" w:rsidRPr="006F4CB6">
        <w:t>:</w:t>
      </w:r>
      <w:r w:rsidRPr="006F4CB6">
        <w:t xml:space="preserve"> </w:t>
      </w:r>
      <w:r w:rsidR="0082214F" w:rsidRPr="006F4CB6">
        <w:t>“</w:t>
      </w:r>
      <w:r w:rsidRPr="006F4CB6">
        <w:t>Comprehensive Study on Air Pollution and Gre</w:t>
      </w:r>
      <w:r w:rsidR="0082214F" w:rsidRPr="006F4CB6">
        <w:t>en House Gases in Delhi”.</w:t>
      </w:r>
      <w:r w:rsidRPr="006F4CB6">
        <w:t xml:space="preserve"> Submitted to Department of Environment, Government of NCT of Delhi and Delhi Pollution Control Committee. January 2016</w:t>
      </w:r>
    </w:p>
    <w:p w14:paraId="58D5CFD2" w14:textId="77777777" w:rsidR="00DE7EFF" w:rsidRPr="006F4CB6" w:rsidRDefault="00DE7EFF" w:rsidP="00293A30">
      <w:pPr>
        <w:jc w:val="both"/>
      </w:pPr>
    </w:p>
    <w:p w14:paraId="1AF5CC1D" w14:textId="1D55D11F" w:rsidR="00DE7EFF" w:rsidRPr="006F4CB6" w:rsidRDefault="00DE7EFF" w:rsidP="00293A30">
      <w:pPr>
        <w:jc w:val="both"/>
      </w:pPr>
      <w:proofErr w:type="spellStart"/>
      <w:r w:rsidRPr="006F4CB6">
        <w:t>Srivastava</w:t>
      </w:r>
      <w:proofErr w:type="spellEnd"/>
      <w:r w:rsidRPr="006F4CB6">
        <w:t>, A</w:t>
      </w:r>
      <w:r w:rsidR="0082214F" w:rsidRPr="006F4CB6">
        <w:t>., Gupta, S., Jain, V.K., 2009: “</w:t>
      </w:r>
      <w:r w:rsidRPr="006F4CB6">
        <w:t>Winter-time size distribution and source apportionment of total suspended particulate matter and associated metals in Delhi</w:t>
      </w:r>
      <w:r w:rsidR="0082214F" w:rsidRPr="006F4CB6">
        <w:t>”</w:t>
      </w:r>
      <w:r w:rsidRPr="006F4CB6">
        <w:t>. Atmospheric Research 92 (2009) 88-99</w:t>
      </w:r>
    </w:p>
    <w:p w14:paraId="52E98A1F" w14:textId="77777777" w:rsidR="0060447F" w:rsidRPr="006F4CB6" w:rsidRDefault="0060447F" w:rsidP="00293A30">
      <w:pPr>
        <w:jc w:val="both"/>
      </w:pPr>
    </w:p>
    <w:p w14:paraId="74A667E1" w14:textId="512060AD" w:rsidR="00DE7EFF" w:rsidRPr="006F4CB6" w:rsidRDefault="00DE7EFF" w:rsidP="00293A30">
      <w:pPr>
        <w:jc w:val="both"/>
      </w:pPr>
      <w:r w:rsidRPr="006F4CB6">
        <w:t>Supreme C</w:t>
      </w:r>
      <w:r w:rsidR="0082214F" w:rsidRPr="006F4CB6">
        <w:t xml:space="preserve">ourt of India, October 12 2015. </w:t>
      </w:r>
      <w:proofErr w:type="gramStart"/>
      <w:r w:rsidRPr="006F4CB6">
        <w:t>Order- M C Mehta v. Union of India and others.</w:t>
      </w:r>
      <w:proofErr w:type="gramEnd"/>
    </w:p>
    <w:p w14:paraId="533007C1" w14:textId="77777777" w:rsidR="00DE7EFF" w:rsidRPr="006F4CB6" w:rsidRDefault="00DE7EFF" w:rsidP="00293A30">
      <w:pPr>
        <w:jc w:val="both"/>
      </w:pPr>
    </w:p>
    <w:p w14:paraId="702E1423" w14:textId="75305E69" w:rsidR="00EB7958" w:rsidRPr="006F4CB6" w:rsidRDefault="00EB7958" w:rsidP="00293A30">
      <w:pPr>
        <w:jc w:val="both"/>
      </w:pPr>
      <w:r w:rsidRPr="006F4CB6">
        <w:t>Supreme Court</w:t>
      </w:r>
      <w:r w:rsidR="0082214F" w:rsidRPr="006F4CB6">
        <w:t xml:space="preserve"> of India, December 16 2015. </w:t>
      </w:r>
      <w:proofErr w:type="gramStart"/>
      <w:r w:rsidR="0082214F" w:rsidRPr="006F4CB6">
        <w:t>Ord</w:t>
      </w:r>
      <w:r w:rsidRPr="006F4CB6">
        <w:t>er- M C Mehta v. Union of India and others.</w:t>
      </w:r>
      <w:proofErr w:type="gramEnd"/>
      <w:r w:rsidRPr="006F4CB6">
        <w:t xml:space="preserve"> </w:t>
      </w:r>
    </w:p>
    <w:p w14:paraId="2EEC0ABD" w14:textId="77777777" w:rsidR="00DE7EFF" w:rsidRPr="006F4CB6" w:rsidRDefault="00DE7EFF" w:rsidP="00293A30">
      <w:pPr>
        <w:jc w:val="both"/>
      </w:pPr>
    </w:p>
    <w:p w14:paraId="054CCFE6" w14:textId="43F6D2A5" w:rsidR="00DE7EFF" w:rsidRPr="006F4CB6" w:rsidRDefault="0082214F" w:rsidP="00293A30">
      <w:pPr>
        <w:pStyle w:val="FootnoteText"/>
        <w:jc w:val="both"/>
        <w:rPr>
          <w:sz w:val="24"/>
          <w:szCs w:val="24"/>
          <w:lang w:val="en-IN"/>
        </w:rPr>
      </w:pPr>
      <w:r w:rsidRPr="006F4CB6">
        <w:rPr>
          <w:sz w:val="24"/>
          <w:szCs w:val="24"/>
          <w:lang w:val="en-IN"/>
        </w:rPr>
        <w:t>The Hindu, December  4 2015:</w:t>
      </w:r>
      <w:r w:rsidR="00DE7EFF" w:rsidRPr="006F4CB6">
        <w:rPr>
          <w:sz w:val="24"/>
          <w:szCs w:val="24"/>
          <w:lang w:val="en-IN"/>
        </w:rPr>
        <w:t xml:space="preserve"> </w:t>
      </w:r>
      <w:r w:rsidRPr="006F4CB6">
        <w:rPr>
          <w:sz w:val="24"/>
          <w:szCs w:val="24"/>
          <w:lang w:val="en-IN"/>
        </w:rPr>
        <w:t>“</w:t>
      </w:r>
      <w:r w:rsidR="00DE7EFF" w:rsidRPr="006F4CB6">
        <w:rPr>
          <w:sz w:val="24"/>
          <w:szCs w:val="24"/>
          <w:lang w:val="en-IN"/>
        </w:rPr>
        <w:t>For cleaner air Delhi plans new vehicle rules</w:t>
      </w:r>
      <w:r w:rsidRPr="006F4CB6">
        <w:rPr>
          <w:sz w:val="24"/>
          <w:szCs w:val="24"/>
          <w:lang w:val="en-IN"/>
        </w:rPr>
        <w:t>”</w:t>
      </w:r>
      <w:r w:rsidR="00DE7EFF" w:rsidRPr="006F4CB6">
        <w:rPr>
          <w:sz w:val="24"/>
          <w:szCs w:val="24"/>
          <w:lang w:val="en-IN"/>
        </w:rPr>
        <w:t xml:space="preserve">.  </w:t>
      </w:r>
      <w:hyperlink r:id="rId10" w:history="1">
        <w:r w:rsidR="00DE7EFF" w:rsidRPr="006F4CB6">
          <w:rPr>
            <w:rStyle w:val="Hyperlink"/>
            <w:color w:val="auto"/>
            <w:sz w:val="24"/>
            <w:szCs w:val="24"/>
            <w:lang w:val="en-IN"/>
          </w:rPr>
          <w:t>http://www.thehindu.com/news/cities/Delhi/air-pollution-aap-govt-announces-curbs-on-plying-of-pvt-vehicles/article7949440.ece</w:t>
        </w:r>
      </w:hyperlink>
    </w:p>
    <w:p w14:paraId="4F68DF56" w14:textId="77777777" w:rsidR="00DE7EFF" w:rsidRPr="006F4CB6" w:rsidRDefault="00DE7EFF" w:rsidP="00293A30">
      <w:pPr>
        <w:jc w:val="both"/>
      </w:pPr>
    </w:p>
    <w:p w14:paraId="1A802613" w14:textId="07CE5A35" w:rsidR="00EB7958" w:rsidRPr="006F4CB6" w:rsidRDefault="00EB7958" w:rsidP="00293A30">
      <w:pPr>
        <w:jc w:val="both"/>
      </w:pPr>
      <w:r w:rsidRPr="006F4CB6">
        <w:rPr>
          <w:lang w:val="en-IN"/>
        </w:rPr>
        <w:t xml:space="preserve">The </w:t>
      </w:r>
      <w:r w:rsidR="0082214F" w:rsidRPr="006F4CB6">
        <w:rPr>
          <w:lang w:val="en-IN"/>
        </w:rPr>
        <w:t>Indian Express, December 8 2015:</w:t>
      </w:r>
      <w:r w:rsidRPr="006F4CB6">
        <w:rPr>
          <w:lang w:val="en-IN"/>
        </w:rPr>
        <w:t xml:space="preserve"> </w:t>
      </w:r>
      <w:r w:rsidR="0082214F" w:rsidRPr="006F4CB6">
        <w:rPr>
          <w:lang w:val="en-IN"/>
        </w:rPr>
        <w:t>“</w:t>
      </w:r>
      <w:r w:rsidRPr="006F4CB6">
        <w:rPr>
          <w:lang w:val="en-IN"/>
        </w:rPr>
        <w:t>Odd Even policy from 8am to 8 pm daily, Sundays Exempt</w:t>
      </w:r>
      <w:r w:rsidR="0082214F" w:rsidRPr="006F4CB6">
        <w:rPr>
          <w:lang w:val="en-IN"/>
        </w:rPr>
        <w:t>”</w:t>
      </w:r>
      <w:r w:rsidRPr="006F4CB6">
        <w:rPr>
          <w:lang w:val="en-IN"/>
        </w:rPr>
        <w:t xml:space="preserve">. </w:t>
      </w:r>
      <w:hyperlink r:id="rId11" w:history="1">
        <w:r w:rsidRPr="006F4CB6">
          <w:rPr>
            <w:rStyle w:val="Hyperlink"/>
            <w:color w:val="auto"/>
          </w:rPr>
          <w:t>http://indianexpress.com/article/cities/delhi/odd-even-restrictions-from-8-am-to-8-pm-penalty-being-discussed-delhi-govt/</w:t>
        </w:r>
      </w:hyperlink>
    </w:p>
    <w:p w14:paraId="6C61271D" w14:textId="77777777" w:rsidR="00EB7958" w:rsidRPr="006F4CB6" w:rsidRDefault="00EB7958" w:rsidP="00293A30">
      <w:pPr>
        <w:jc w:val="both"/>
      </w:pPr>
    </w:p>
    <w:p w14:paraId="457E23D2" w14:textId="476F0B1F" w:rsidR="00DE7EFF" w:rsidRPr="006F4CB6" w:rsidRDefault="00DE7EFF" w:rsidP="00293A30">
      <w:pPr>
        <w:jc w:val="both"/>
      </w:pPr>
      <w:r w:rsidRPr="006F4CB6">
        <w:t xml:space="preserve">The </w:t>
      </w:r>
      <w:r w:rsidR="0082214F" w:rsidRPr="006F4CB6">
        <w:t>Times of India, December 3 2015:</w:t>
      </w:r>
      <w:r w:rsidRPr="006F4CB6">
        <w:t xml:space="preserve"> </w:t>
      </w:r>
      <w:r w:rsidR="0082214F" w:rsidRPr="006F4CB6">
        <w:t>“</w:t>
      </w:r>
      <w:r w:rsidRPr="006F4CB6">
        <w:t>Living in Delhi like living in a gas chamber: HC</w:t>
      </w:r>
      <w:r w:rsidR="0082214F" w:rsidRPr="006F4CB6">
        <w:t>”</w:t>
      </w:r>
      <w:r w:rsidRPr="006F4CB6">
        <w:t xml:space="preserve">. </w:t>
      </w:r>
      <w:hyperlink r:id="rId12" w:history="1">
        <w:r w:rsidRPr="006F4CB6">
          <w:rPr>
            <w:rStyle w:val="Hyperlink"/>
            <w:color w:val="auto"/>
          </w:rPr>
          <w:t>http://timesofindia.indiatimes.com/city/delhi/Living-in-Delhi-like-living-in-a-gas-chamber-HC/articleshow/50031355.cms</w:t>
        </w:r>
      </w:hyperlink>
    </w:p>
    <w:p w14:paraId="2A637B4E" w14:textId="77777777" w:rsidR="00DE7EFF" w:rsidRPr="006F4CB6" w:rsidRDefault="00DE7EFF" w:rsidP="00293A30">
      <w:pPr>
        <w:jc w:val="both"/>
      </w:pPr>
    </w:p>
    <w:p w14:paraId="2482C489" w14:textId="3DF63FCB" w:rsidR="00BD765D" w:rsidRPr="006F4CB6" w:rsidRDefault="0082214F" w:rsidP="00293A30">
      <w:pPr>
        <w:jc w:val="both"/>
      </w:pPr>
      <w:r w:rsidRPr="006F4CB6">
        <w:t xml:space="preserve">Wang, L., </w:t>
      </w:r>
      <w:proofErr w:type="spellStart"/>
      <w:r w:rsidRPr="006F4CB6">
        <w:t>Xu</w:t>
      </w:r>
      <w:proofErr w:type="spellEnd"/>
      <w:r w:rsidRPr="006F4CB6">
        <w:t>, J., Qin, P., 2014:</w:t>
      </w:r>
      <w:r w:rsidR="00BD765D" w:rsidRPr="006F4CB6">
        <w:t xml:space="preserve"> </w:t>
      </w:r>
      <w:r w:rsidRPr="006F4CB6">
        <w:t>“</w:t>
      </w:r>
      <w:r w:rsidR="00BD765D" w:rsidRPr="006F4CB6">
        <w:t>Will a driving restriction policy reduce car trips</w:t>
      </w:r>
      <w:proofErr w:type="gramStart"/>
      <w:r w:rsidR="00BD765D" w:rsidRPr="006F4CB6">
        <w:t>?—</w:t>
      </w:r>
      <w:proofErr w:type="gramEnd"/>
      <w:r w:rsidR="00BD765D" w:rsidRPr="006F4CB6">
        <w:t>The case study of Beijing, China</w:t>
      </w:r>
      <w:r w:rsidRPr="006F4CB6">
        <w:t>”</w:t>
      </w:r>
      <w:r w:rsidR="00BD765D" w:rsidRPr="006F4CB6">
        <w:t xml:space="preserve">.  Transportation Research Part A 67 (2014) 279–290 </w:t>
      </w:r>
    </w:p>
    <w:p w14:paraId="02176989" w14:textId="29219EF1" w:rsidR="00BD765D" w:rsidRPr="006F4CB6" w:rsidRDefault="00BD765D" w:rsidP="00293A30">
      <w:pPr>
        <w:jc w:val="both"/>
      </w:pPr>
    </w:p>
    <w:p w14:paraId="66266577" w14:textId="77777777" w:rsidR="00EB7958" w:rsidRPr="006F4CB6" w:rsidRDefault="00EB7958" w:rsidP="00293A30">
      <w:pPr>
        <w:jc w:val="both"/>
      </w:pPr>
      <w:r w:rsidRPr="006F4CB6">
        <w:t xml:space="preserve">World Health Organization, 2016 (update). </w:t>
      </w:r>
      <w:proofErr w:type="gramStart"/>
      <w:r w:rsidRPr="006F4CB6">
        <w:t>Global Ambient Air Pollution Database.</w:t>
      </w:r>
      <w:proofErr w:type="gramEnd"/>
      <w:r w:rsidRPr="006F4CB6">
        <w:t xml:space="preserve"> </w:t>
      </w:r>
    </w:p>
    <w:p w14:paraId="7FCD6D74" w14:textId="77777777" w:rsidR="00187FEE" w:rsidRPr="006F4CB6" w:rsidRDefault="00187FEE" w:rsidP="00293A30">
      <w:pPr>
        <w:pStyle w:val="Heading2"/>
        <w:jc w:val="both"/>
      </w:pPr>
    </w:p>
    <w:p w14:paraId="58FEA700" w14:textId="2C6731BE" w:rsidR="00A05705" w:rsidRPr="006F4CB6" w:rsidRDefault="00A05705" w:rsidP="00293A30">
      <w:pPr>
        <w:pStyle w:val="Heading2"/>
        <w:jc w:val="both"/>
      </w:pPr>
      <w:r w:rsidRPr="006F4CB6">
        <w:br w:type="page"/>
      </w:r>
    </w:p>
    <w:p w14:paraId="0BCDB92D" w14:textId="77777777" w:rsidR="00187FEE" w:rsidRPr="00776C89" w:rsidRDefault="00187FEE" w:rsidP="00293A30">
      <w:pPr>
        <w:jc w:val="both"/>
        <w:rPr>
          <w:rFonts w:ascii="Cambria" w:hAnsi="Cambria"/>
        </w:rPr>
      </w:pPr>
    </w:p>
    <w:p w14:paraId="4B4A2712" w14:textId="0182D733" w:rsidR="00DC668F" w:rsidRPr="00776C89" w:rsidRDefault="00A05705" w:rsidP="00293A30">
      <w:pPr>
        <w:jc w:val="both"/>
        <w:rPr>
          <w:rFonts w:ascii="Cambria" w:hAnsi="Cambria"/>
        </w:rPr>
      </w:pPr>
      <w:r w:rsidRPr="00776C89">
        <w:rPr>
          <w:rFonts w:ascii="Cambria" w:hAnsi="Cambria"/>
        </w:rPr>
        <w:t xml:space="preserve">Figure 1: </w:t>
      </w:r>
      <w:r w:rsidR="00B87211" w:rsidRPr="00776C89">
        <w:rPr>
          <w:rFonts w:ascii="Cambria" w:hAnsi="Cambria"/>
        </w:rPr>
        <w:t xml:space="preserve">Map </w:t>
      </w:r>
      <w:r w:rsidR="00776C89" w:rsidRPr="00776C89">
        <w:rPr>
          <w:rFonts w:ascii="Cambria" w:hAnsi="Cambria"/>
        </w:rPr>
        <w:t xml:space="preserve">with </w:t>
      </w:r>
      <w:r w:rsidR="00B87211" w:rsidRPr="00776C89">
        <w:rPr>
          <w:rFonts w:ascii="Cambria" w:hAnsi="Cambria"/>
        </w:rPr>
        <w:t>locations of the monitors in Delhi</w:t>
      </w:r>
      <w:r w:rsidR="002E5803" w:rsidRPr="00776C89">
        <w:rPr>
          <w:rFonts w:ascii="Cambria" w:hAnsi="Cambria"/>
        </w:rPr>
        <w:t xml:space="preserve"> (blue) and in Haryana (yellow)</w:t>
      </w:r>
      <w:r w:rsidR="00CD25D0" w:rsidRPr="00776C89">
        <w:rPr>
          <w:rFonts w:ascii="Cambria" w:hAnsi="Cambria"/>
        </w:rPr>
        <w:t>,</w:t>
      </w:r>
      <w:r w:rsidR="002E5803" w:rsidRPr="00776C89">
        <w:rPr>
          <w:rFonts w:ascii="Cambria" w:hAnsi="Cambria"/>
        </w:rPr>
        <w:t xml:space="preserve"> </w:t>
      </w:r>
      <w:r w:rsidR="00B87211" w:rsidRPr="00776C89">
        <w:rPr>
          <w:rFonts w:ascii="Cambria" w:hAnsi="Cambria"/>
        </w:rPr>
        <w:t xml:space="preserve">which are used for analysis in this study. </w:t>
      </w:r>
    </w:p>
    <w:p w14:paraId="36CE7068" w14:textId="2B715C98" w:rsidR="00DC668F" w:rsidRPr="00776C89" w:rsidRDefault="00DC668F" w:rsidP="00293A30">
      <w:pPr>
        <w:jc w:val="both"/>
        <w:rPr>
          <w:rFonts w:ascii="Cambria" w:hAnsi="Cambria"/>
        </w:rPr>
      </w:pPr>
    </w:p>
    <w:p w14:paraId="0C17437D" w14:textId="77777777" w:rsidR="00F448FF" w:rsidRPr="00776C89" w:rsidRDefault="00F448FF" w:rsidP="00293A30">
      <w:pPr>
        <w:jc w:val="both"/>
        <w:rPr>
          <w:rFonts w:ascii="Cambria" w:hAnsi="Cambria"/>
        </w:rPr>
      </w:pPr>
    </w:p>
    <w:p w14:paraId="7384C8A8" w14:textId="5822687F" w:rsidR="00F448FF" w:rsidRPr="00776C89" w:rsidRDefault="00F448FF" w:rsidP="00293A30">
      <w:pPr>
        <w:jc w:val="both"/>
        <w:rPr>
          <w:rFonts w:ascii="Cambria" w:hAnsi="Cambria"/>
        </w:rPr>
      </w:pPr>
      <w:r w:rsidRPr="00776C89">
        <w:rPr>
          <w:rFonts w:ascii="Cambria" w:hAnsi="Cambria"/>
          <w:noProof/>
        </w:rPr>
        <w:drawing>
          <wp:inline distT="0" distB="0" distL="0" distR="0" wp14:anchorId="3B0FB72A" wp14:editId="0E7C1B70">
            <wp:extent cx="4411980" cy="3120373"/>
            <wp:effectExtent l="0" t="0" r="762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46426" t="41772" r="20541" b="16671"/>
                    <a:stretch/>
                  </pic:blipFill>
                  <pic:spPr bwMode="auto">
                    <a:xfrm>
                      <a:off x="0" y="0"/>
                      <a:ext cx="4412733" cy="3120906"/>
                    </a:xfrm>
                    <a:prstGeom prst="rect">
                      <a:avLst/>
                    </a:prstGeom>
                    <a:ln>
                      <a:noFill/>
                    </a:ln>
                    <a:extLst>
                      <a:ext uri="{53640926-AAD7-44d8-BBD7-CCE9431645EC}">
                        <a14:shadowObscured xmlns:a14="http://schemas.microsoft.com/office/drawing/2010/main"/>
                      </a:ext>
                    </a:extLst>
                  </pic:spPr>
                </pic:pic>
              </a:graphicData>
            </a:graphic>
          </wp:inline>
        </w:drawing>
      </w:r>
    </w:p>
    <w:p w14:paraId="70DB54EC" w14:textId="77777777" w:rsidR="00F23B73" w:rsidRPr="00776C89" w:rsidRDefault="00F23B73" w:rsidP="00293A30">
      <w:pPr>
        <w:jc w:val="both"/>
        <w:rPr>
          <w:rFonts w:ascii="Cambria" w:hAnsi="Cambria"/>
        </w:rPr>
      </w:pPr>
    </w:p>
    <w:p w14:paraId="2955E828" w14:textId="77777777" w:rsidR="00F23B73" w:rsidRPr="00776C89" w:rsidRDefault="00F23B73" w:rsidP="00293A30">
      <w:pPr>
        <w:jc w:val="both"/>
        <w:rPr>
          <w:rFonts w:ascii="Cambria" w:hAnsi="Cambria"/>
        </w:rPr>
      </w:pPr>
    </w:p>
    <w:p w14:paraId="5FB81B20" w14:textId="01C13F47" w:rsidR="00F23B73" w:rsidRPr="00776C89" w:rsidRDefault="00F23B73" w:rsidP="00293A30">
      <w:pPr>
        <w:jc w:val="both"/>
        <w:rPr>
          <w:rFonts w:ascii="Cambria" w:hAnsi="Cambria"/>
        </w:rPr>
      </w:pPr>
      <w:r w:rsidRPr="00776C89">
        <w:rPr>
          <w:rFonts w:ascii="Cambria" w:hAnsi="Cambria"/>
        </w:rPr>
        <w:br w:type="page"/>
      </w:r>
    </w:p>
    <w:p w14:paraId="497F2743" w14:textId="5895DE90" w:rsidR="00F23B73" w:rsidRPr="00776C89" w:rsidRDefault="00F23B73" w:rsidP="00293A30">
      <w:pPr>
        <w:jc w:val="both"/>
        <w:rPr>
          <w:rFonts w:ascii="Cambria" w:hAnsi="Cambria"/>
        </w:rPr>
      </w:pPr>
      <w:r w:rsidRPr="00776C89">
        <w:rPr>
          <w:rFonts w:ascii="Cambria" w:hAnsi="Cambria"/>
        </w:rPr>
        <w:lastRenderedPageBreak/>
        <w:t>Tab</w:t>
      </w:r>
      <w:r w:rsidR="00F9769D" w:rsidRPr="00776C89">
        <w:rPr>
          <w:rFonts w:ascii="Cambria" w:hAnsi="Cambria"/>
        </w:rPr>
        <w:t>le 1</w:t>
      </w:r>
      <w:r w:rsidR="006725F4" w:rsidRPr="00776C89">
        <w:rPr>
          <w:rFonts w:ascii="Cambria" w:hAnsi="Cambria"/>
        </w:rPr>
        <w:t>:</w:t>
      </w:r>
      <w:r w:rsidR="00F9769D" w:rsidRPr="00776C89">
        <w:rPr>
          <w:rFonts w:ascii="Cambria" w:hAnsi="Cambria"/>
        </w:rPr>
        <w:t xml:space="preserve"> Data availability for the 10</w:t>
      </w:r>
      <w:r w:rsidRPr="00776C89">
        <w:rPr>
          <w:rFonts w:ascii="Cambria" w:hAnsi="Cambria"/>
        </w:rPr>
        <w:t xml:space="preserve"> monitors during November 2015- April 2016</w:t>
      </w:r>
      <w:r w:rsidR="00F9769D" w:rsidRPr="00776C89">
        <w:rPr>
          <w:rFonts w:ascii="Cambria" w:hAnsi="Cambria"/>
        </w:rPr>
        <w:t>, and in particular for the two months where the odd-even pilot took place</w:t>
      </w:r>
      <w:r w:rsidRPr="00776C89">
        <w:rPr>
          <w:rFonts w:ascii="Cambria" w:hAnsi="Cambria"/>
        </w:rPr>
        <w:t xml:space="preserve">. </w:t>
      </w:r>
    </w:p>
    <w:p w14:paraId="2E12116E" w14:textId="77777777" w:rsidR="00F23B73" w:rsidRPr="00776C89" w:rsidRDefault="00F23B73" w:rsidP="00293A30">
      <w:pPr>
        <w:jc w:val="both"/>
        <w:rPr>
          <w:rFonts w:ascii="Cambria" w:hAnsi="Cambria"/>
        </w:rPr>
      </w:pPr>
    </w:p>
    <w:tbl>
      <w:tblPr>
        <w:tblW w:w="8074" w:type="dxa"/>
        <w:tblInd w:w="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00"/>
        <w:gridCol w:w="1518"/>
        <w:gridCol w:w="1519"/>
        <w:gridCol w:w="1518"/>
        <w:gridCol w:w="1519"/>
      </w:tblGrid>
      <w:tr w:rsidR="001044E1" w:rsidRPr="00776C89" w14:paraId="139198AA" w14:textId="77777777" w:rsidTr="004103C8">
        <w:trPr>
          <w:trHeight w:val="292"/>
        </w:trPr>
        <w:tc>
          <w:tcPr>
            <w:tcW w:w="2000" w:type="dxa"/>
            <w:tcBorders>
              <w:top w:val="single" w:sz="4" w:space="0" w:color="auto"/>
              <w:bottom w:val="single" w:sz="4" w:space="0" w:color="auto"/>
              <w:right w:val="single" w:sz="4" w:space="0" w:color="auto"/>
            </w:tcBorders>
            <w:shd w:val="clear" w:color="auto" w:fill="auto"/>
            <w:noWrap/>
            <w:vAlign w:val="bottom"/>
            <w:hideMark/>
          </w:tcPr>
          <w:p w14:paraId="622047A4" w14:textId="77777777" w:rsidR="001044E1" w:rsidRPr="00776C89" w:rsidRDefault="001044E1" w:rsidP="00293A30">
            <w:pPr>
              <w:jc w:val="both"/>
              <w:rPr>
                <w:rFonts w:ascii="Cambria" w:eastAsia="Times New Roman" w:hAnsi="Cambria" w:cs="Times New Roman"/>
                <w:sz w:val="22"/>
                <w:szCs w:val="22"/>
                <w:lang w:val="en-IN" w:eastAsia="en-IN" w:bidi="bn-IN"/>
              </w:rPr>
            </w:pPr>
          </w:p>
        </w:tc>
        <w:tc>
          <w:tcPr>
            <w:tcW w:w="1518" w:type="dxa"/>
            <w:tcBorders>
              <w:top w:val="single" w:sz="4" w:space="0" w:color="auto"/>
              <w:left w:val="single" w:sz="4" w:space="0" w:color="auto"/>
              <w:bottom w:val="single" w:sz="4" w:space="0" w:color="auto"/>
            </w:tcBorders>
            <w:shd w:val="clear" w:color="auto" w:fill="auto"/>
            <w:noWrap/>
            <w:vAlign w:val="bottom"/>
            <w:hideMark/>
          </w:tcPr>
          <w:p w14:paraId="0B6949CE"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January '16</w:t>
            </w:r>
          </w:p>
        </w:tc>
        <w:tc>
          <w:tcPr>
            <w:tcW w:w="1519" w:type="dxa"/>
            <w:tcBorders>
              <w:top w:val="single" w:sz="4" w:space="0" w:color="auto"/>
              <w:bottom w:val="single" w:sz="4" w:space="0" w:color="auto"/>
              <w:right w:val="single" w:sz="4" w:space="0" w:color="auto"/>
            </w:tcBorders>
            <w:shd w:val="clear" w:color="auto" w:fill="auto"/>
            <w:noWrap/>
            <w:vAlign w:val="bottom"/>
            <w:hideMark/>
          </w:tcPr>
          <w:p w14:paraId="6141148A"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April '16</w:t>
            </w:r>
          </w:p>
        </w:tc>
        <w:tc>
          <w:tcPr>
            <w:tcW w:w="1518" w:type="dxa"/>
            <w:tcBorders>
              <w:top w:val="single" w:sz="4" w:space="0" w:color="auto"/>
              <w:left w:val="single" w:sz="4" w:space="0" w:color="auto"/>
              <w:bottom w:val="single" w:sz="4" w:space="0" w:color="auto"/>
            </w:tcBorders>
            <w:shd w:val="clear" w:color="auto" w:fill="auto"/>
            <w:noWrap/>
            <w:vAlign w:val="bottom"/>
            <w:hideMark/>
          </w:tcPr>
          <w:p w14:paraId="18BDCE86" w14:textId="260370BF"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November '15 - January '16</w:t>
            </w:r>
          </w:p>
        </w:tc>
        <w:tc>
          <w:tcPr>
            <w:tcW w:w="1519" w:type="dxa"/>
            <w:tcBorders>
              <w:top w:val="single" w:sz="4" w:space="0" w:color="auto"/>
              <w:bottom w:val="single" w:sz="4" w:space="0" w:color="auto"/>
            </w:tcBorders>
            <w:shd w:val="clear" w:color="auto" w:fill="auto"/>
            <w:noWrap/>
            <w:vAlign w:val="bottom"/>
            <w:hideMark/>
          </w:tcPr>
          <w:p w14:paraId="44A89CBB"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February '16- April '16</w:t>
            </w:r>
          </w:p>
        </w:tc>
      </w:tr>
      <w:tr w:rsidR="004103C8" w:rsidRPr="00776C89" w14:paraId="6465AFAC" w14:textId="77777777" w:rsidTr="004103C8">
        <w:trPr>
          <w:trHeight w:val="292"/>
        </w:trPr>
        <w:tc>
          <w:tcPr>
            <w:tcW w:w="2000" w:type="dxa"/>
            <w:tcBorders>
              <w:top w:val="single" w:sz="4" w:space="0" w:color="auto"/>
              <w:bottom w:val="nil"/>
              <w:right w:val="single" w:sz="4" w:space="0" w:color="auto"/>
            </w:tcBorders>
            <w:shd w:val="clear" w:color="auto" w:fill="auto"/>
            <w:noWrap/>
            <w:vAlign w:val="bottom"/>
          </w:tcPr>
          <w:p w14:paraId="7A094DFC" w14:textId="2C113B6B" w:rsidR="004103C8" w:rsidRPr="00776C89" w:rsidRDefault="004103C8" w:rsidP="00293A30">
            <w:pPr>
              <w:jc w:val="both"/>
              <w:rPr>
                <w:rFonts w:ascii="Cambria" w:eastAsia="Times New Roman" w:hAnsi="Cambria" w:cs="Times New Roman"/>
                <w:b/>
                <w:bCs/>
                <w:sz w:val="22"/>
                <w:szCs w:val="22"/>
                <w:lang w:val="en-IN" w:eastAsia="en-IN" w:bidi="bn-IN"/>
              </w:rPr>
            </w:pPr>
            <w:r w:rsidRPr="00776C89">
              <w:rPr>
                <w:rFonts w:ascii="Cambria" w:eastAsia="Times New Roman" w:hAnsi="Cambria" w:cs="Times New Roman"/>
                <w:b/>
                <w:bCs/>
                <w:sz w:val="22"/>
                <w:szCs w:val="22"/>
                <w:lang w:val="en-IN" w:eastAsia="en-IN" w:bidi="bn-IN"/>
              </w:rPr>
              <w:t>Delhi monitors</w:t>
            </w:r>
          </w:p>
        </w:tc>
        <w:tc>
          <w:tcPr>
            <w:tcW w:w="1518" w:type="dxa"/>
            <w:tcBorders>
              <w:top w:val="single" w:sz="4" w:space="0" w:color="auto"/>
              <w:left w:val="single" w:sz="4" w:space="0" w:color="auto"/>
              <w:bottom w:val="nil"/>
            </w:tcBorders>
            <w:shd w:val="clear" w:color="auto" w:fill="auto"/>
            <w:noWrap/>
            <w:vAlign w:val="bottom"/>
          </w:tcPr>
          <w:p w14:paraId="5201BE9F" w14:textId="77777777" w:rsidR="004103C8" w:rsidRPr="00776C89" w:rsidRDefault="004103C8" w:rsidP="00293A30">
            <w:pPr>
              <w:jc w:val="both"/>
              <w:rPr>
                <w:rFonts w:ascii="Cambria" w:eastAsia="Times New Roman" w:hAnsi="Cambria" w:cs="Times New Roman"/>
                <w:sz w:val="22"/>
                <w:szCs w:val="22"/>
                <w:lang w:val="en-IN" w:eastAsia="en-IN" w:bidi="bn-IN"/>
              </w:rPr>
            </w:pPr>
          </w:p>
        </w:tc>
        <w:tc>
          <w:tcPr>
            <w:tcW w:w="1519" w:type="dxa"/>
            <w:tcBorders>
              <w:top w:val="single" w:sz="4" w:space="0" w:color="auto"/>
              <w:bottom w:val="nil"/>
              <w:right w:val="single" w:sz="4" w:space="0" w:color="auto"/>
            </w:tcBorders>
            <w:shd w:val="clear" w:color="auto" w:fill="auto"/>
            <w:noWrap/>
            <w:vAlign w:val="bottom"/>
          </w:tcPr>
          <w:p w14:paraId="27FAC031" w14:textId="77777777" w:rsidR="004103C8" w:rsidRPr="00776C89" w:rsidRDefault="004103C8" w:rsidP="00293A30">
            <w:pPr>
              <w:jc w:val="both"/>
              <w:rPr>
                <w:rFonts w:ascii="Cambria" w:eastAsia="Times New Roman" w:hAnsi="Cambria" w:cs="Times New Roman"/>
                <w:sz w:val="22"/>
                <w:szCs w:val="22"/>
                <w:lang w:val="en-IN" w:eastAsia="en-IN" w:bidi="bn-IN"/>
              </w:rPr>
            </w:pPr>
          </w:p>
        </w:tc>
        <w:tc>
          <w:tcPr>
            <w:tcW w:w="1518" w:type="dxa"/>
            <w:tcBorders>
              <w:top w:val="single" w:sz="4" w:space="0" w:color="auto"/>
              <w:left w:val="single" w:sz="4" w:space="0" w:color="auto"/>
              <w:bottom w:val="nil"/>
            </w:tcBorders>
            <w:shd w:val="clear" w:color="auto" w:fill="auto"/>
            <w:noWrap/>
            <w:vAlign w:val="bottom"/>
          </w:tcPr>
          <w:p w14:paraId="59ABD6E4" w14:textId="77777777" w:rsidR="004103C8" w:rsidRPr="00776C89" w:rsidRDefault="004103C8" w:rsidP="00293A30">
            <w:pPr>
              <w:jc w:val="both"/>
              <w:rPr>
                <w:rFonts w:ascii="Cambria" w:eastAsia="Times New Roman" w:hAnsi="Cambria" w:cs="Times New Roman"/>
                <w:sz w:val="22"/>
                <w:szCs w:val="22"/>
                <w:lang w:val="en-IN" w:eastAsia="en-IN" w:bidi="bn-IN"/>
              </w:rPr>
            </w:pPr>
          </w:p>
        </w:tc>
        <w:tc>
          <w:tcPr>
            <w:tcW w:w="1519" w:type="dxa"/>
            <w:tcBorders>
              <w:top w:val="single" w:sz="4" w:space="0" w:color="auto"/>
              <w:bottom w:val="nil"/>
            </w:tcBorders>
            <w:shd w:val="clear" w:color="auto" w:fill="auto"/>
            <w:noWrap/>
            <w:vAlign w:val="bottom"/>
          </w:tcPr>
          <w:p w14:paraId="305FC06C" w14:textId="77777777" w:rsidR="004103C8" w:rsidRPr="00776C89" w:rsidRDefault="004103C8" w:rsidP="00293A30">
            <w:pPr>
              <w:jc w:val="both"/>
              <w:rPr>
                <w:rFonts w:ascii="Cambria" w:eastAsia="Times New Roman" w:hAnsi="Cambria" w:cs="Times New Roman"/>
                <w:sz w:val="22"/>
                <w:szCs w:val="22"/>
                <w:lang w:val="en-IN" w:eastAsia="en-IN" w:bidi="bn-IN"/>
              </w:rPr>
            </w:pPr>
          </w:p>
        </w:tc>
      </w:tr>
      <w:tr w:rsidR="001044E1" w:rsidRPr="00776C89" w14:paraId="6E69A925" w14:textId="77777777" w:rsidTr="004103C8">
        <w:trPr>
          <w:trHeight w:val="292"/>
        </w:trPr>
        <w:tc>
          <w:tcPr>
            <w:tcW w:w="2000" w:type="dxa"/>
            <w:tcBorders>
              <w:top w:val="nil"/>
              <w:bottom w:val="nil"/>
              <w:right w:val="single" w:sz="4" w:space="0" w:color="auto"/>
            </w:tcBorders>
            <w:shd w:val="clear" w:color="auto" w:fill="auto"/>
            <w:noWrap/>
            <w:vAlign w:val="bottom"/>
            <w:hideMark/>
          </w:tcPr>
          <w:p w14:paraId="539A665B"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Anand Vihar</w:t>
            </w:r>
          </w:p>
        </w:tc>
        <w:tc>
          <w:tcPr>
            <w:tcW w:w="1518" w:type="dxa"/>
            <w:tcBorders>
              <w:top w:val="nil"/>
              <w:left w:val="single" w:sz="4" w:space="0" w:color="auto"/>
              <w:bottom w:val="nil"/>
            </w:tcBorders>
            <w:shd w:val="clear" w:color="auto" w:fill="auto"/>
            <w:noWrap/>
            <w:vAlign w:val="bottom"/>
            <w:hideMark/>
          </w:tcPr>
          <w:p w14:paraId="65559E87"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98%</w:t>
            </w:r>
          </w:p>
        </w:tc>
        <w:tc>
          <w:tcPr>
            <w:tcW w:w="1519" w:type="dxa"/>
            <w:tcBorders>
              <w:top w:val="nil"/>
              <w:bottom w:val="nil"/>
              <w:right w:val="single" w:sz="4" w:space="0" w:color="auto"/>
            </w:tcBorders>
            <w:shd w:val="clear" w:color="auto" w:fill="auto"/>
            <w:noWrap/>
            <w:vAlign w:val="bottom"/>
            <w:hideMark/>
          </w:tcPr>
          <w:p w14:paraId="20AF8958"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63%</w:t>
            </w:r>
          </w:p>
        </w:tc>
        <w:tc>
          <w:tcPr>
            <w:tcW w:w="1518" w:type="dxa"/>
            <w:tcBorders>
              <w:top w:val="nil"/>
              <w:left w:val="single" w:sz="4" w:space="0" w:color="auto"/>
              <w:bottom w:val="nil"/>
            </w:tcBorders>
            <w:shd w:val="clear" w:color="auto" w:fill="auto"/>
            <w:noWrap/>
            <w:vAlign w:val="bottom"/>
            <w:hideMark/>
          </w:tcPr>
          <w:p w14:paraId="0934C8D1"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96%</w:t>
            </w:r>
          </w:p>
        </w:tc>
        <w:tc>
          <w:tcPr>
            <w:tcW w:w="1519" w:type="dxa"/>
            <w:tcBorders>
              <w:top w:val="nil"/>
              <w:bottom w:val="nil"/>
            </w:tcBorders>
            <w:shd w:val="clear" w:color="auto" w:fill="auto"/>
            <w:noWrap/>
            <w:vAlign w:val="bottom"/>
            <w:hideMark/>
          </w:tcPr>
          <w:p w14:paraId="4908B738"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0%</w:t>
            </w:r>
          </w:p>
        </w:tc>
      </w:tr>
      <w:tr w:rsidR="001044E1" w:rsidRPr="00776C89" w14:paraId="20AEACC9" w14:textId="77777777" w:rsidTr="004103C8">
        <w:trPr>
          <w:trHeight w:val="292"/>
        </w:trPr>
        <w:tc>
          <w:tcPr>
            <w:tcW w:w="2000" w:type="dxa"/>
            <w:tcBorders>
              <w:top w:val="nil"/>
              <w:right w:val="single" w:sz="4" w:space="0" w:color="auto"/>
            </w:tcBorders>
            <w:shd w:val="clear" w:color="auto" w:fill="auto"/>
            <w:noWrap/>
            <w:vAlign w:val="bottom"/>
            <w:hideMark/>
          </w:tcPr>
          <w:p w14:paraId="668AED6B"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Dwarka</w:t>
            </w:r>
          </w:p>
        </w:tc>
        <w:tc>
          <w:tcPr>
            <w:tcW w:w="1518" w:type="dxa"/>
            <w:tcBorders>
              <w:top w:val="nil"/>
              <w:left w:val="single" w:sz="4" w:space="0" w:color="auto"/>
              <w:bottom w:val="nil"/>
            </w:tcBorders>
            <w:shd w:val="clear" w:color="auto" w:fill="auto"/>
            <w:noWrap/>
            <w:vAlign w:val="bottom"/>
            <w:hideMark/>
          </w:tcPr>
          <w:p w14:paraId="7AC3212C"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96%</w:t>
            </w:r>
          </w:p>
        </w:tc>
        <w:tc>
          <w:tcPr>
            <w:tcW w:w="1519" w:type="dxa"/>
            <w:tcBorders>
              <w:top w:val="nil"/>
              <w:bottom w:val="nil"/>
              <w:right w:val="single" w:sz="4" w:space="0" w:color="auto"/>
            </w:tcBorders>
            <w:shd w:val="clear" w:color="auto" w:fill="auto"/>
            <w:noWrap/>
            <w:vAlign w:val="bottom"/>
            <w:hideMark/>
          </w:tcPr>
          <w:p w14:paraId="2ADC8621"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71%</w:t>
            </w:r>
          </w:p>
        </w:tc>
        <w:tc>
          <w:tcPr>
            <w:tcW w:w="1518" w:type="dxa"/>
            <w:tcBorders>
              <w:top w:val="nil"/>
              <w:left w:val="single" w:sz="4" w:space="0" w:color="auto"/>
            </w:tcBorders>
            <w:shd w:val="clear" w:color="auto" w:fill="auto"/>
            <w:noWrap/>
            <w:vAlign w:val="bottom"/>
            <w:hideMark/>
          </w:tcPr>
          <w:p w14:paraId="69125E1A"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90%</w:t>
            </w:r>
          </w:p>
        </w:tc>
        <w:tc>
          <w:tcPr>
            <w:tcW w:w="1519" w:type="dxa"/>
            <w:tcBorders>
              <w:top w:val="nil"/>
            </w:tcBorders>
            <w:shd w:val="clear" w:color="auto" w:fill="auto"/>
            <w:noWrap/>
            <w:vAlign w:val="bottom"/>
            <w:hideMark/>
          </w:tcPr>
          <w:p w14:paraId="00B0FB8B"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81%</w:t>
            </w:r>
          </w:p>
        </w:tc>
      </w:tr>
      <w:tr w:rsidR="001044E1" w:rsidRPr="00776C89" w14:paraId="7A35D837" w14:textId="77777777" w:rsidTr="004103C8">
        <w:trPr>
          <w:trHeight w:val="292"/>
        </w:trPr>
        <w:tc>
          <w:tcPr>
            <w:tcW w:w="2000" w:type="dxa"/>
            <w:tcBorders>
              <w:right w:val="single" w:sz="4" w:space="0" w:color="auto"/>
            </w:tcBorders>
            <w:shd w:val="clear" w:color="auto" w:fill="auto"/>
            <w:noWrap/>
            <w:vAlign w:val="bottom"/>
            <w:hideMark/>
          </w:tcPr>
          <w:p w14:paraId="11245605"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IHBAS</w:t>
            </w:r>
          </w:p>
        </w:tc>
        <w:tc>
          <w:tcPr>
            <w:tcW w:w="1518" w:type="dxa"/>
            <w:tcBorders>
              <w:top w:val="nil"/>
              <w:left w:val="single" w:sz="4" w:space="0" w:color="auto"/>
              <w:bottom w:val="nil"/>
            </w:tcBorders>
            <w:shd w:val="clear" w:color="auto" w:fill="auto"/>
            <w:noWrap/>
            <w:vAlign w:val="bottom"/>
            <w:hideMark/>
          </w:tcPr>
          <w:p w14:paraId="3A04ADB2"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27%</w:t>
            </w:r>
          </w:p>
        </w:tc>
        <w:tc>
          <w:tcPr>
            <w:tcW w:w="1519" w:type="dxa"/>
            <w:tcBorders>
              <w:top w:val="nil"/>
              <w:bottom w:val="nil"/>
              <w:right w:val="single" w:sz="4" w:space="0" w:color="auto"/>
            </w:tcBorders>
            <w:shd w:val="clear" w:color="auto" w:fill="auto"/>
            <w:noWrap/>
            <w:vAlign w:val="bottom"/>
            <w:hideMark/>
          </w:tcPr>
          <w:p w14:paraId="60886220"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52%</w:t>
            </w:r>
          </w:p>
        </w:tc>
        <w:tc>
          <w:tcPr>
            <w:tcW w:w="1518" w:type="dxa"/>
            <w:tcBorders>
              <w:left w:val="single" w:sz="4" w:space="0" w:color="auto"/>
            </w:tcBorders>
            <w:shd w:val="clear" w:color="auto" w:fill="auto"/>
            <w:noWrap/>
            <w:vAlign w:val="bottom"/>
            <w:hideMark/>
          </w:tcPr>
          <w:p w14:paraId="6B294502"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62%</w:t>
            </w:r>
          </w:p>
        </w:tc>
        <w:tc>
          <w:tcPr>
            <w:tcW w:w="1519" w:type="dxa"/>
            <w:shd w:val="clear" w:color="auto" w:fill="auto"/>
            <w:noWrap/>
            <w:vAlign w:val="bottom"/>
            <w:hideMark/>
          </w:tcPr>
          <w:p w14:paraId="29494055"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32%</w:t>
            </w:r>
          </w:p>
        </w:tc>
      </w:tr>
      <w:tr w:rsidR="001044E1" w:rsidRPr="00776C89" w14:paraId="16543D66" w14:textId="77777777" w:rsidTr="004103C8">
        <w:trPr>
          <w:trHeight w:val="292"/>
        </w:trPr>
        <w:tc>
          <w:tcPr>
            <w:tcW w:w="2000" w:type="dxa"/>
            <w:tcBorders>
              <w:right w:val="single" w:sz="4" w:space="0" w:color="auto"/>
            </w:tcBorders>
            <w:shd w:val="clear" w:color="auto" w:fill="auto"/>
            <w:noWrap/>
            <w:vAlign w:val="bottom"/>
            <w:hideMark/>
          </w:tcPr>
          <w:p w14:paraId="7EB49FED"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Mandir Marg</w:t>
            </w:r>
          </w:p>
        </w:tc>
        <w:tc>
          <w:tcPr>
            <w:tcW w:w="1518" w:type="dxa"/>
            <w:tcBorders>
              <w:top w:val="nil"/>
              <w:left w:val="single" w:sz="4" w:space="0" w:color="auto"/>
              <w:bottom w:val="nil"/>
            </w:tcBorders>
            <w:shd w:val="clear" w:color="auto" w:fill="auto"/>
            <w:noWrap/>
            <w:vAlign w:val="bottom"/>
            <w:hideMark/>
          </w:tcPr>
          <w:p w14:paraId="72684127"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81%</w:t>
            </w:r>
          </w:p>
        </w:tc>
        <w:tc>
          <w:tcPr>
            <w:tcW w:w="1519" w:type="dxa"/>
            <w:tcBorders>
              <w:top w:val="nil"/>
              <w:bottom w:val="nil"/>
              <w:right w:val="single" w:sz="4" w:space="0" w:color="auto"/>
            </w:tcBorders>
            <w:shd w:val="clear" w:color="auto" w:fill="auto"/>
            <w:noWrap/>
            <w:vAlign w:val="bottom"/>
            <w:hideMark/>
          </w:tcPr>
          <w:p w14:paraId="24987153"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61%</w:t>
            </w:r>
          </w:p>
        </w:tc>
        <w:tc>
          <w:tcPr>
            <w:tcW w:w="1518" w:type="dxa"/>
            <w:tcBorders>
              <w:left w:val="single" w:sz="4" w:space="0" w:color="auto"/>
            </w:tcBorders>
            <w:shd w:val="clear" w:color="auto" w:fill="auto"/>
            <w:noWrap/>
            <w:vAlign w:val="bottom"/>
            <w:hideMark/>
          </w:tcPr>
          <w:p w14:paraId="0740563F"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92%</w:t>
            </w:r>
          </w:p>
        </w:tc>
        <w:tc>
          <w:tcPr>
            <w:tcW w:w="1519" w:type="dxa"/>
            <w:shd w:val="clear" w:color="auto" w:fill="auto"/>
            <w:noWrap/>
            <w:vAlign w:val="bottom"/>
            <w:hideMark/>
          </w:tcPr>
          <w:p w14:paraId="4A39613D"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89%</w:t>
            </w:r>
          </w:p>
        </w:tc>
      </w:tr>
      <w:tr w:rsidR="001044E1" w:rsidRPr="00776C89" w14:paraId="5394D030" w14:textId="77777777" w:rsidTr="004103C8">
        <w:trPr>
          <w:trHeight w:val="292"/>
        </w:trPr>
        <w:tc>
          <w:tcPr>
            <w:tcW w:w="2000" w:type="dxa"/>
            <w:tcBorders>
              <w:right w:val="single" w:sz="4" w:space="0" w:color="auto"/>
            </w:tcBorders>
            <w:shd w:val="clear" w:color="auto" w:fill="auto"/>
            <w:noWrap/>
            <w:vAlign w:val="bottom"/>
            <w:hideMark/>
          </w:tcPr>
          <w:p w14:paraId="38C43C89"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Punjabi Bagh</w:t>
            </w:r>
          </w:p>
        </w:tc>
        <w:tc>
          <w:tcPr>
            <w:tcW w:w="1518" w:type="dxa"/>
            <w:tcBorders>
              <w:top w:val="nil"/>
              <w:left w:val="single" w:sz="4" w:space="0" w:color="auto"/>
              <w:bottom w:val="nil"/>
            </w:tcBorders>
            <w:shd w:val="clear" w:color="auto" w:fill="auto"/>
            <w:noWrap/>
            <w:vAlign w:val="bottom"/>
            <w:hideMark/>
          </w:tcPr>
          <w:p w14:paraId="5B531C60"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90%</w:t>
            </w:r>
          </w:p>
        </w:tc>
        <w:tc>
          <w:tcPr>
            <w:tcW w:w="1519" w:type="dxa"/>
            <w:tcBorders>
              <w:top w:val="nil"/>
              <w:bottom w:val="nil"/>
              <w:right w:val="single" w:sz="4" w:space="0" w:color="auto"/>
            </w:tcBorders>
            <w:shd w:val="clear" w:color="auto" w:fill="auto"/>
            <w:noWrap/>
            <w:vAlign w:val="bottom"/>
            <w:hideMark/>
          </w:tcPr>
          <w:p w14:paraId="1E746917"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58%</w:t>
            </w:r>
          </w:p>
        </w:tc>
        <w:tc>
          <w:tcPr>
            <w:tcW w:w="1518" w:type="dxa"/>
            <w:tcBorders>
              <w:left w:val="single" w:sz="4" w:space="0" w:color="auto"/>
            </w:tcBorders>
            <w:shd w:val="clear" w:color="auto" w:fill="auto"/>
            <w:noWrap/>
            <w:vAlign w:val="bottom"/>
            <w:hideMark/>
          </w:tcPr>
          <w:p w14:paraId="72F06581"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92%</w:t>
            </w:r>
          </w:p>
        </w:tc>
        <w:tc>
          <w:tcPr>
            <w:tcW w:w="1519" w:type="dxa"/>
            <w:shd w:val="clear" w:color="auto" w:fill="auto"/>
            <w:noWrap/>
            <w:vAlign w:val="bottom"/>
            <w:hideMark/>
          </w:tcPr>
          <w:p w14:paraId="0B72F104"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89%</w:t>
            </w:r>
          </w:p>
        </w:tc>
      </w:tr>
      <w:tr w:rsidR="001044E1" w:rsidRPr="00776C89" w14:paraId="268A1C69" w14:textId="77777777" w:rsidTr="004103C8">
        <w:trPr>
          <w:trHeight w:val="292"/>
        </w:trPr>
        <w:tc>
          <w:tcPr>
            <w:tcW w:w="2000" w:type="dxa"/>
            <w:tcBorders>
              <w:right w:val="single" w:sz="4" w:space="0" w:color="auto"/>
            </w:tcBorders>
            <w:shd w:val="clear" w:color="auto" w:fill="auto"/>
            <w:noWrap/>
            <w:vAlign w:val="bottom"/>
            <w:hideMark/>
          </w:tcPr>
          <w:p w14:paraId="0F03A1F3"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RK Puram</w:t>
            </w:r>
          </w:p>
        </w:tc>
        <w:tc>
          <w:tcPr>
            <w:tcW w:w="1518" w:type="dxa"/>
            <w:tcBorders>
              <w:top w:val="nil"/>
              <w:left w:val="single" w:sz="4" w:space="0" w:color="auto"/>
              <w:bottom w:val="nil"/>
            </w:tcBorders>
            <w:shd w:val="clear" w:color="auto" w:fill="auto"/>
            <w:noWrap/>
            <w:vAlign w:val="bottom"/>
            <w:hideMark/>
          </w:tcPr>
          <w:p w14:paraId="196898F5"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99%</w:t>
            </w:r>
          </w:p>
        </w:tc>
        <w:tc>
          <w:tcPr>
            <w:tcW w:w="1519" w:type="dxa"/>
            <w:tcBorders>
              <w:top w:val="nil"/>
              <w:bottom w:val="nil"/>
              <w:right w:val="single" w:sz="4" w:space="0" w:color="auto"/>
            </w:tcBorders>
            <w:shd w:val="clear" w:color="auto" w:fill="auto"/>
            <w:noWrap/>
            <w:vAlign w:val="bottom"/>
            <w:hideMark/>
          </w:tcPr>
          <w:p w14:paraId="5CC0B2E3"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77%</w:t>
            </w:r>
          </w:p>
        </w:tc>
        <w:tc>
          <w:tcPr>
            <w:tcW w:w="1518" w:type="dxa"/>
            <w:tcBorders>
              <w:left w:val="single" w:sz="4" w:space="0" w:color="auto"/>
            </w:tcBorders>
            <w:shd w:val="clear" w:color="auto" w:fill="auto"/>
            <w:noWrap/>
            <w:vAlign w:val="bottom"/>
            <w:hideMark/>
          </w:tcPr>
          <w:p w14:paraId="679B9E08"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95%</w:t>
            </w:r>
          </w:p>
        </w:tc>
        <w:tc>
          <w:tcPr>
            <w:tcW w:w="1519" w:type="dxa"/>
            <w:shd w:val="clear" w:color="auto" w:fill="auto"/>
            <w:noWrap/>
            <w:vAlign w:val="bottom"/>
            <w:hideMark/>
          </w:tcPr>
          <w:p w14:paraId="580A8481"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98%</w:t>
            </w:r>
          </w:p>
        </w:tc>
      </w:tr>
      <w:tr w:rsidR="001044E1" w:rsidRPr="00776C89" w14:paraId="70BEB04E" w14:textId="77777777" w:rsidTr="004103C8">
        <w:trPr>
          <w:trHeight w:val="292"/>
        </w:trPr>
        <w:tc>
          <w:tcPr>
            <w:tcW w:w="2000" w:type="dxa"/>
            <w:tcBorders>
              <w:bottom w:val="single" w:sz="4" w:space="0" w:color="auto"/>
              <w:right w:val="single" w:sz="4" w:space="0" w:color="auto"/>
            </w:tcBorders>
            <w:shd w:val="clear" w:color="auto" w:fill="auto"/>
            <w:noWrap/>
            <w:vAlign w:val="bottom"/>
            <w:hideMark/>
          </w:tcPr>
          <w:p w14:paraId="1F1C3E86"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Shadipur</w:t>
            </w:r>
          </w:p>
        </w:tc>
        <w:tc>
          <w:tcPr>
            <w:tcW w:w="1518" w:type="dxa"/>
            <w:tcBorders>
              <w:top w:val="nil"/>
              <w:left w:val="single" w:sz="4" w:space="0" w:color="auto"/>
              <w:bottom w:val="single" w:sz="4" w:space="0" w:color="auto"/>
            </w:tcBorders>
            <w:shd w:val="clear" w:color="auto" w:fill="auto"/>
            <w:noWrap/>
            <w:vAlign w:val="bottom"/>
            <w:hideMark/>
          </w:tcPr>
          <w:p w14:paraId="199760D1"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95%</w:t>
            </w:r>
          </w:p>
        </w:tc>
        <w:tc>
          <w:tcPr>
            <w:tcW w:w="1519" w:type="dxa"/>
            <w:tcBorders>
              <w:top w:val="nil"/>
              <w:bottom w:val="single" w:sz="4" w:space="0" w:color="auto"/>
              <w:right w:val="single" w:sz="4" w:space="0" w:color="auto"/>
            </w:tcBorders>
            <w:shd w:val="clear" w:color="auto" w:fill="auto"/>
            <w:noWrap/>
            <w:vAlign w:val="bottom"/>
            <w:hideMark/>
          </w:tcPr>
          <w:p w14:paraId="5F69E600"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77%</w:t>
            </w:r>
          </w:p>
        </w:tc>
        <w:tc>
          <w:tcPr>
            <w:tcW w:w="1518" w:type="dxa"/>
            <w:tcBorders>
              <w:left w:val="single" w:sz="4" w:space="0" w:color="auto"/>
              <w:bottom w:val="single" w:sz="4" w:space="0" w:color="auto"/>
            </w:tcBorders>
            <w:shd w:val="clear" w:color="auto" w:fill="auto"/>
            <w:noWrap/>
            <w:vAlign w:val="bottom"/>
            <w:hideMark/>
          </w:tcPr>
          <w:p w14:paraId="7CA9710D"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98%</w:t>
            </w:r>
          </w:p>
        </w:tc>
        <w:tc>
          <w:tcPr>
            <w:tcW w:w="1519" w:type="dxa"/>
            <w:tcBorders>
              <w:bottom w:val="single" w:sz="4" w:space="0" w:color="auto"/>
            </w:tcBorders>
            <w:shd w:val="clear" w:color="auto" w:fill="auto"/>
            <w:noWrap/>
            <w:vAlign w:val="bottom"/>
            <w:hideMark/>
          </w:tcPr>
          <w:p w14:paraId="0B6304E0" w14:textId="77777777" w:rsidR="001044E1" w:rsidRPr="00776C89" w:rsidRDefault="001044E1"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96%</w:t>
            </w:r>
          </w:p>
        </w:tc>
      </w:tr>
      <w:tr w:rsidR="004103C8" w:rsidRPr="00776C89" w14:paraId="00C0859E" w14:textId="77777777" w:rsidTr="004103C8">
        <w:trPr>
          <w:trHeight w:val="292"/>
        </w:trPr>
        <w:tc>
          <w:tcPr>
            <w:tcW w:w="2000" w:type="dxa"/>
            <w:tcBorders>
              <w:top w:val="single" w:sz="4" w:space="0" w:color="auto"/>
              <w:bottom w:val="nil"/>
              <w:right w:val="single" w:sz="4" w:space="0" w:color="auto"/>
            </w:tcBorders>
            <w:shd w:val="clear" w:color="auto" w:fill="auto"/>
            <w:noWrap/>
            <w:vAlign w:val="bottom"/>
          </w:tcPr>
          <w:p w14:paraId="2E148C09" w14:textId="4FBFC9EA" w:rsidR="004103C8" w:rsidRPr="00776C89" w:rsidRDefault="004103C8" w:rsidP="00293A30">
            <w:pPr>
              <w:jc w:val="both"/>
              <w:rPr>
                <w:rFonts w:ascii="Cambria" w:eastAsia="Times New Roman" w:hAnsi="Cambria" w:cs="Times New Roman"/>
                <w:b/>
                <w:bCs/>
                <w:sz w:val="22"/>
                <w:szCs w:val="22"/>
                <w:lang w:val="en-IN" w:eastAsia="en-IN" w:bidi="bn-IN"/>
              </w:rPr>
            </w:pPr>
            <w:r w:rsidRPr="00776C89">
              <w:rPr>
                <w:rFonts w:ascii="Cambria" w:eastAsia="Times New Roman" w:hAnsi="Cambria" w:cs="Times New Roman"/>
                <w:b/>
                <w:bCs/>
                <w:sz w:val="22"/>
                <w:szCs w:val="22"/>
                <w:lang w:val="en-IN" w:eastAsia="en-IN" w:bidi="bn-IN"/>
              </w:rPr>
              <w:t>Haryana monitors</w:t>
            </w:r>
          </w:p>
        </w:tc>
        <w:tc>
          <w:tcPr>
            <w:tcW w:w="1518" w:type="dxa"/>
            <w:tcBorders>
              <w:top w:val="single" w:sz="4" w:space="0" w:color="auto"/>
              <w:left w:val="single" w:sz="4" w:space="0" w:color="auto"/>
              <w:bottom w:val="nil"/>
            </w:tcBorders>
            <w:shd w:val="clear" w:color="auto" w:fill="auto"/>
            <w:noWrap/>
            <w:vAlign w:val="bottom"/>
          </w:tcPr>
          <w:p w14:paraId="654CF3E8" w14:textId="77777777" w:rsidR="004103C8" w:rsidRPr="00776C89" w:rsidRDefault="004103C8" w:rsidP="00293A30">
            <w:pPr>
              <w:jc w:val="both"/>
              <w:rPr>
                <w:rFonts w:ascii="Cambria" w:eastAsia="Times New Roman" w:hAnsi="Cambria" w:cs="Times New Roman"/>
                <w:sz w:val="22"/>
                <w:szCs w:val="22"/>
                <w:lang w:val="en-IN" w:eastAsia="en-IN" w:bidi="bn-IN"/>
              </w:rPr>
            </w:pPr>
          </w:p>
        </w:tc>
        <w:tc>
          <w:tcPr>
            <w:tcW w:w="1519" w:type="dxa"/>
            <w:tcBorders>
              <w:top w:val="single" w:sz="4" w:space="0" w:color="auto"/>
              <w:bottom w:val="nil"/>
              <w:right w:val="single" w:sz="4" w:space="0" w:color="auto"/>
            </w:tcBorders>
            <w:shd w:val="clear" w:color="auto" w:fill="auto"/>
            <w:noWrap/>
            <w:vAlign w:val="bottom"/>
          </w:tcPr>
          <w:p w14:paraId="543605CA" w14:textId="77777777" w:rsidR="004103C8" w:rsidRPr="00776C89" w:rsidRDefault="004103C8" w:rsidP="00293A30">
            <w:pPr>
              <w:jc w:val="both"/>
              <w:rPr>
                <w:rFonts w:ascii="Cambria" w:eastAsia="Times New Roman" w:hAnsi="Cambria" w:cs="Times New Roman"/>
                <w:sz w:val="22"/>
                <w:szCs w:val="22"/>
                <w:lang w:val="en-IN" w:eastAsia="en-IN" w:bidi="bn-IN"/>
              </w:rPr>
            </w:pPr>
          </w:p>
        </w:tc>
        <w:tc>
          <w:tcPr>
            <w:tcW w:w="1518" w:type="dxa"/>
            <w:tcBorders>
              <w:top w:val="single" w:sz="4" w:space="0" w:color="auto"/>
              <w:left w:val="single" w:sz="4" w:space="0" w:color="auto"/>
              <w:bottom w:val="nil"/>
            </w:tcBorders>
            <w:shd w:val="clear" w:color="auto" w:fill="auto"/>
            <w:noWrap/>
            <w:vAlign w:val="bottom"/>
          </w:tcPr>
          <w:p w14:paraId="3788EF8C" w14:textId="77777777" w:rsidR="004103C8" w:rsidRPr="00776C89" w:rsidRDefault="004103C8" w:rsidP="00293A30">
            <w:pPr>
              <w:jc w:val="both"/>
              <w:rPr>
                <w:rFonts w:ascii="Cambria" w:eastAsia="Times New Roman" w:hAnsi="Cambria" w:cs="Times New Roman"/>
                <w:sz w:val="22"/>
                <w:szCs w:val="22"/>
                <w:lang w:val="en-IN" w:eastAsia="en-IN" w:bidi="bn-IN"/>
              </w:rPr>
            </w:pPr>
          </w:p>
        </w:tc>
        <w:tc>
          <w:tcPr>
            <w:tcW w:w="1519" w:type="dxa"/>
            <w:tcBorders>
              <w:top w:val="single" w:sz="4" w:space="0" w:color="auto"/>
              <w:bottom w:val="nil"/>
            </w:tcBorders>
            <w:shd w:val="clear" w:color="auto" w:fill="auto"/>
            <w:noWrap/>
            <w:vAlign w:val="bottom"/>
          </w:tcPr>
          <w:p w14:paraId="1B5AAD8C" w14:textId="77777777" w:rsidR="004103C8" w:rsidRPr="00776C89" w:rsidRDefault="004103C8" w:rsidP="00293A30">
            <w:pPr>
              <w:jc w:val="both"/>
              <w:rPr>
                <w:rFonts w:ascii="Cambria" w:eastAsia="Times New Roman" w:hAnsi="Cambria" w:cs="Times New Roman"/>
                <w:sz w:val="22"/>
                <w:szCs w:val="22"/>
                <w:lang w:val="en-IN" w:eastAsia="en-IN" w:bidi="bn-IN"/>
              </w:rPr>
            </w:pPr>
          </w:p>
        </w:tc>
      </w:tr>
      <w:tr w:rsidR="004103C8" w:rsidRPr="00776C89" w14:paraId="5D453CCD" w14:textId="77777777" w:rsidTr="004103C8">
        <w:trPr>
          <w:trHeight w:val="292"/>
        </w:trPr>
        <w:tc>
          <w:tcPr>
            <w:tcW w:w="2000" w:type="dxa"/>
            <w:tcBorders>
              <w:top w:val="nil"/>
              <w:bottom w:val="nil"/>
              <w:right w:val="single" w:sz="4" w:space="0" w:color="auto"/>
            </w:tcBorders>
            <w:shd w:val="clear" w:color="auto" w:fill="auto"/>
            <w:noWrap/>
            <w:vAlign w:val="bottom"/>
          </w:tcPr>
          <w:p w14:paraId="1C709F50" w14:textId="1A2871CD" w:rsidR="004103C8" w:rsidRPr="00776C89" w:rsidRDefault="004103C8"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Faridabad</w:t>
            </w:r>
          </w:p>
        </w:tc>
        <w:tc>
          <w:tcPr>
            <w:tcW w:w="1518" w:type="dxa"/>
            <w:tcBorders>
              <w:top w:val="nil"/>
              <w:left w:val="single" w:sz="4" w:space="0" w:color="auto"/>
              <w:bottom w:val="nil"/>
            </w:tcBorders>
            <w:shd w:val="clear" w:color="auto" w:fill="auto"/>
            <w:noWrap/>
            <w:vAlign w:val="bottom"/>
          </w:tcPr>
          <w:p w14:paraId="279C75DD" w14:textId="1CA273A2" w:rsidR="004103C8" w:rsidRPr="00776C89" w:rsidRDefault="004103C8"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60%</w:t>
            </w:r>
          </w:p>
        </w:tc>
        <w:tc>
          <w:tcPr>
            <w:tcW w:w="1519" w:type="dxa"/>
            <w:tcBorders>
              <w:top w:val="nil"/>
              <w:bottom w:val="nil"/>
              <w:right w:val="single" w:sz="4" w:space="0" w:color="auto"/>
            </w:tcBorders>
            <w:shd w:val="clear" w:color="auto" w:fill="auto"/>
            <w:noWrap/>
            <w:vAlign w:val="bottom"/>
          </w:tcPr>
          <w:p w14:paraId="386262CC" w14:textId="1F3ABD22" w:rsidR="004103C8" w:rsidRPr="00776C89" w:rsidRDefault="004103C8"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59%</w:t>
            </w:r>
          </w:p>
        </w:tc>
        <w:tc>
          <w:tcPr>
            <w:tcW w:w="1518" w:type="dxa"/>
            <w:tcBorders>
              <w:top w:val="nil"/>
              <w:left w:val="single" w:sz="4" w:space="0" w:color="auto"/>
              <w:bottom w:val="nil"/>
            </w:tcBorders>
            <w:shd w:val="clear" w:color="auto" w:fill="auto"/>
            <w:noWrap/>
            <w:vAlign w:val="bottom"/>
          </w:tcPr>
          <w:p w14:paraId="3174F8D6" w14:textId="2B768C6E" w:rsidR="004103C8" w:rsidRPr="00776C89" w:rsidRDefault="004103C8"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83%</w:t>
            </w:r>
          </w:p>
        </w:tc>
        <w:tc>
          <w:tcPr>
            <w:tcW w:w="1519" w:type="dxa"/>
            <w:tcBorders>
              <w:top w:val="nil"/>
              <w:bottom w:val="nil"/>
            </w:tcBorders>
            <w:shd w:val="clear" w:color="auto" w:fill="auto"/>
            <w:noWrap/>
            <w:vAlign w:val="bottom"/>
          </w:tcPr>
          <w:p w14:paraId="6F7B0394" w14:textId="7DF631F2" w:rsidR="004103C8" w:rsidRPr="00776C89" w:rsidRDefault="004103C8"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82%</w:t>
            </w:r>
          </w:p>
        </w:tc>
      </w:tr>
      <w:tr w:rsidR="004103C8" w:rsidRPr="00776C89" w14:paraId="0D30F982" w14:textId="77777777" w:rsidTr="004103C8">
        <w:trPr>
          <w:trHeight w:val="292"/>
        </w:trPr>
        <w:tc>
          <w:tcPr>
            <w:tcW w:w="2000" w:type="dxa"/>
            <w:tcBorders>
              <w:top w:val="nil"/>
              <w:bottom w:val="nil"/>
              <w:right w:val="single" w:sz="4" w:space="0" w:color="auto"/>
            </w:tcBorders>
            <w:shd w:val="clear" w:color="auto" w:fill="auto"/>
            <w:noWrap/>
            <w:vAlign w:val="bottom"/>
          </w:tcPr>
          <w:p w14:paraId="32FEF593" w14:textId="2AE0AC52" w:rsidR="004103C8" w:rsidRPr="00776C89" w:rsidRDefault="004103C8"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Gurgaon</w:t>
            </w:r>
          </w:p>
        </w:tc>
        <w:tc>
          <w:tcPr>
            <w:tcW w:w="1518" w:type="dxa"/>
            <w:tcBorders>
              <w:top w:val="nil"/>
              <w:left w:val="single" w:sz="4" w:space="0" w:color="auto"/>
              <w:bottom w:val="nil"/>
            </w:tcBorders>
            <w:shd w:val="clear" w:color="auto" w:fill="auto"/>
            <w:noWrap/>
            <w:vAlign w:val="bottom"/>
          </w:tcPr>
          <w:p w14:paraId="7A1FE011" w14:textId="083F9332" w:rsidR="004103C8" w:rsidRPr="00776C89" w:rsidRDefault="004103C8"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10%</w:t>
            </w:r>
          </w:p>
        </w:tc>
        <w:tc>
          <w:tcPr>
            <w:tcW w:w="1519" w:type="dxa"/>
            <w:tcBorders>
              <w:top w:val="nil"/>
              <w:bottom w:val="nil"/>
              <w:right w:val="single" w:sz="4" w:space="0" w:color="auto"/>
            </w:tcBorders>
            <w:shd w:val="clear" w:color="auto" w:fill="auto"/>
            <w:noWrap/>
            <w:vAlign w:val="bottom"/>
          </w:tcPr>
          <w:p w14:paraId="33E3D9F2" w14:textId="09FE8AA2" w:rsidR="004103C8" w:rsidRPr="00776C89" w:rsidRDefault="004103C8"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60%</w:t>
            </w:r>
          </w:p>
        </w:tc>
        <w:tc>
          <w:tcPr>
            <w:tcW w:w="1518" w:type="dxa"/>
            <w:tcBorders>
              <w:top w:val="nil"/>
              <w:left w:val="single" w:sz="4" w:space="0" w:color="auto"/>
              <w:bottom w:val="nil"/>
            </w:tcBorders>
            <w:shd w:val="clear" w:color="auto" w:fill="auto"/>
            <w:noWrap/>
            <w:vAlign w:val="bottom"/>
          </w:tcPr>
          <w:p w14:paraId="472CF6CD" w14:textId="05191570" w:rsidR="004103C8" w:rsidRPr="00776C89" w:rsidRDefault="004103C8"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3%</w:t>
            </w:r>
          </w:p>
        </w:tc>
        <w:tc>
          <w:tcPr>
            <w:tcW w:w="1519" w:type="dxa"/>
            <w:tcBorders>
              <w:top w:val="nil"/>
              <w:bottom w:val="nil"/>
            </w:tcBorders>
            <w:shd w:val="clear" w:color="auto" w:fill="auto"/>
            <w:noWrap/>
            <w:vAlign w:val="bottom"/>
          </w:tcPr>
          <w:p w14:paraId="2304E0CE" w14:textId="2E582016" w:rsidR="004103C8" w:rsidRPr="00776C89" w:rsidRDefault="004103C8"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64%</w:t>
            </w:r>
          </w:p>
        </w:tc>
      </w:tr>
      <w:tr w:rsidR="004103C8" w:rsidRPr="00776C89" w14:paraId="46F2CFE6" w14:textId="77777777" w:rsidTr="004103C8">
        <w:trPr>
          <w:trHeight w:val="292"/>
        </w:trPr>
        <w:tc>
          <w:tcPr>
            <w:tcW w:w="2000" w:type="dxa"/>
            <w:tcBorders>
              <w:top w:val="nil"/>
              <w:bottom w:val="single" w:sz="4" w:space="0" w:color="auto"/>
              <w:right w:val="single" w:sz="4" w:space="0" w:color="auto"/>
            </w:tcBorders>
            <w:shd w:val="clear" w:color="auto" w:fill="auto"/>
            <w:noWrap/>
            <w:vAlign w:val="bottom"/>
          </w:tcPr>
          <w:p w14:paraId="36E51904" w14:textId="4EF7D741" w:rsidR="004103C8" w:rsidRPr="00776C89" w:rsidRDefault="004103C8"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Rohtak</w:t>
            </w:r>
          </w:p>
        </w:tc>
        <w:tc>
          <w:tcPr>
            <w:tcW w:w="1518" w:type="dxa"/>
            <w:tcBorders>
              <w:top w:val="nil"/>
              <w:left w:val="single" w:sz="4" w:space="0" w:color="auto"/>
              <w:bottom w:val="single" w:sz="4" w:space="0" w:color="auto"/>
            </w:tcBorders>
            <w:shd w:val="clear" w:color="auto" w:fill="auto"/>
            <w:noWrap/>
            <w:vAlign w:val="bottom"/>
          </w:tcPr>
          <w:p w14:paraId="0DFD6FB8" w14:textId="1509A8CA" w:rsidR="004103C8" w:rsidRPr="00776C89" w:rsidRDefault="004103C8"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52%</w:t>
            </w:r>
          </w:p>
        </w:tc>
        <w:tc>
          <w:tcPr>
            <w:tcW w:w="1519" w:type="dxa"/>
            <w:tcBorders>
              <w:top w:val="nil"/>
              <w:bottom w:val="single" w:sz="4" w:space="0" w:color="auto"/>
              <w:right w:val="single" w:sz="4" w:space="0" w:color="auto"/>
            </w:tcBorders>
            <w:shd w:val="clear" w:color="auto" w:fill="auto"/>
            <w:noWrap/>
            <w:vAlign w:val="bottom"/>
          </w:tcPr>
          <w:p w14:paraId="4EB3A156" w14:textId="2E9D0E7F" w:rsidR="004103C8" w:rsidRPr="00776C89" w:rsidRDefault="004103C8"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w:t>
            </w:r>
          </w:p>
        </w:tc>
        <w:tc>
          <w:tcPr>
            <w:tcW w:w="1518" w:type="dxa"/>
            <w:tcBorders>
              <w:top w:val="nil"/>
              <w:left w:val="single" w:sz="4" w:space="0" w:color="auto"/>
              <w:bottom w:val="single" w:sz="4" w:space="0" w:color="auto"/>
            </w:tcBorders>
            <w:shd w:val="clear" w:color="auto" w:fill="auto"/>
            <w:noWrap/>
            <w:vAlign w:val="bottom"/>
          </w:tcPr>
          <w:p w14:paraId="5C41429F" w14:textId="5A41F20E" w:rsidR="004103C8" w:rsidRPr="00776C89" w:rsidRDefault="004103C8"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17%</w:t>
            </w:r>
          </w:p>
        </w:tc>
        <w:tc>
          <w:tcPr>
            <w:tcW w:w="1519" w:type="dxa"/>
            <w:tcBorders>
              <w:top w:val="nil"/>
              <w:bottom w:val="single" w:sz="4" w:space="0" w:color="auto"/>
            </w:tcBorders>
            <w:shd w:val="clear" w:color="auto" w:fill="auto"/>
            <w:noWrap/>
            <w:vAlign w:val="bottom"/>
          </w:tcPr>
          <w:p w14:paraId="4EA5BA8F" w14:textId="2EEFEDB6" w:rsidR="004103C8" w:rsidRPr="00776C89" w:rsidRDefault="004103C8" w:rsidP="00293A30">
            <w:pPr>
              <w:jc w:val="both"/>
              <w:rPr>
                <w:rFonts w:ascii="Cambria" w:eastAsia="Times New Roman" w:hAnsi="Cambria" w:cs="Times New Roman"/>
                <w:sz w:val="22"/>
                <w:szCs w:val="22"/>
                <w:lang w:val="en-IN" w:eastAsia="en-IN" w:bidi="bn-IN"/>
              </w:rPr>
            </w:pPr>
            <w:r w:rsidRPr="00776C89">
              <w:rPr>
                <w:rFonts w:ascii="Cambria" w:eastAsia="Times New Roman" w:hAnsi="Cambria" w:cs="Times New Roman"/>
                <w:sz w:val="22"/>
                <w:szCs w:val="22"/>
                <w:lang w:val="en-IN" w:eastAsia="en-IN" w:bidi="bn-IN"/>
              </w:rPr>
              <w:t>.</w:t>
            </w:r>
          </w:p>
        </w:tc>
      </w:tr>
    </w:tbl>
    <w:p w14:paraId="66D5CEA4" w14:textId="77777777" w:rsidR="00F23B73" w:rsidRPr="00776C89" w:rsidRDefault="00F23B73" w:rsidP="00293A30">
      <w:pPr>
        <w:jc w:val="both"/>
        <w:rPr>
          <w:rFonts w:ascii="Cambria" w:hAnsi="Cambria"/>
        </w:rPr>
      </w:pPr>
    </w:p>
    <w:p w14:paraId="73EBDBD0" w14:textId="0CEFE6E3" w:rsidR="00DA70D8" w:rsidRPr="00776C89" w:rsidRDefault="00CD25D0" w:rsidP="00293A30">
      <w:pPr>
        <w:jc w:val="both"/>
        <w:rPr>
          <w:rFonts w:ascii="Cambria" w:hAnsi="Cambria"/>
          <w:sz w:val="22"/>
        </w:rPr>
      </w:pPr>
      <w:r w:rsidRPr="00776C89">
        <w:rPr>
          <w:rFonts w:ascii="Cambria" w:hAnsi="Cambria"/>
          <w:sz w:val="22"/>
        </w:rPr>
        <w:t xml:space="preserve">1. </w:t>
      </w:r>
      <w:r w:rsidR="00F23B73" w:rsidRPr="00776C89">
        <w:rPr>
          <w:rFonts w:ascii="Cambria" w:hAnsi="Cambria"/>
          <w:sz w:val="22"/>
        </w:rPr>
        <w:t xml:space="preserve">Data availability= Number of hours of data available from each monitor </w:t>
      </w:r>
      <w:r w:rsidR="00DA70D8" w:rsidRPr="00776C89">
        <w:rPr>
          <w:rFonts w:ascii="Cambria" w:hAnsi="Cambria"/>
          <w:sz w:val="22"/>
        </w:rPr>
        <w:t xml:space="preserve">for the period divided by number of hours during this period that satisfy the conditions below. </w:t>
      </w:r>
    </w:p>
    <w:p w14:paraId="57D57BE0" w14:textId="6A794B10" w:rsidR="00DA70D8" w:rsidRPr="00776C89" w:rsidRDefault="00DA70D8" w:rsidP="00CD25D0">
      <w:pPr>
        <w:pStyle w:val="ListParagraph"/>
        <w:numPr>
          <w:ilvl w:val="0"/>
          <w:numId w:val="4"/>
        </w:numPr>
        <w:jc w:val="both"/>
        <w:rPr>
          <w:rFonts w:ascii="Cambria" w:hAnsi="Cambria"/>
          <w:sz w:val="22"/>
        </w:rPr>
      </w:pPr>
      <w:r w:rsidRPr="00776C89">
        <w:rPr>
          <w:rFonts w:ascii="Cambria" w:hAnsi="Cambria"/>
          <w:sz w:val="22"/>
        </w:rPr>
        <w:t>At least 1 monitor from Haryana (comparison group)</w:t>
      </w:r>
    </w:p>
    <w:p w14:paraId="63A3E117" w14:textId="4F8CEC58" w:rsidR="00CD25D0" w:rsidRPr="00776C89" w:rsidRDefault="00DA70D8" w:rsidP="00CD25D0">
      <w:pPr>
        <w:pStyle w:val="ListParagraph"/>
        <w:numPr>
          <w:ilvl w:val="0"/>
          <w:numId w:val="4"/>
        </w:numPr>
        <w:jc w:val="both"/>
        <w:rPr>
          <w:rFonts w:ascii="Cambria" w:hAnsi="Cambria"/>
          <w:sz w:val="22"/>
        </w:rPr>
      </w:pPr>
      <w:r w:rsidRPr="00776C89">
        <w:rPr>
          <w:rFonts w:ascii="Cambria" w:hAnsi="Cambria"/>
          <w:sz w:val="22"/>
        </w:rPr>
        <w:t>At least 4 monitors from Delhi (treatment group)</w:t>
      </w:r>
    </w:p>
    <w:p w14:paraId="03CEE26D" w14:textId="202AD2FA" w:rsidR="005F3F8C" w:rsidRPr="00776C89" w:rsidRDefault="00DA70D8" w:rsidP="00CD25D0">
      <w:pPr>
        <w:pStyle w:val="ListParagraph"/>
        <w:numPr>
          <w:ilvl w:val="0"/>
          <w:numId w:val="4"/>
        </w:numPr>
        <w:jc w:val="both"/>
        <w:rPr>
          <w:rFonts w:ascii="Cambria" w:hAnsi="Cambria"/>
          <w:sz w:val="22"/>
          <w:vertAlign w:val="superscript"/>
        </w:rPr>
      </w:pPr>
      <w:r w:rsidRPr="00776C89">
        <w:rPr>
          <w:rFonts w:ascii="Cambria" w:hAnsi="Cambria"/>
          <w:sz w:val="22"/>
        </w:rPr>
        <w:t xml:space="preserve">PM2.5 levels between 10 and 1000 </w:t>
      </w:r>
      <w:r w:rsidRPr="00776C89">
        <w:rPr>
          <w:rFonts w:ascii="Cambria" w:hAnsi="Cambria"/>
          <w:sz w:val="22"/>
        </w:rPr>
        <w:t>g/m</w:t>
      </w:r>
      <w:r w:rsidRPr="00776C89">
        <w:rPr>
          <w:rFonts w:ascii="Cambria" w:hAnsi="Cambria"/>
          <w:sz w:val="22"/>
          <w:vertAlign w:val="superscript"/>
        </w:rPr>
        <w:t>3</w:t>
      </w:r>
    </w:p>
    <w:p w14:paraId="32D12ED7" w14:textId="59885D8D" w:rsidR="005F3F8C" w:rsidRPr="00776C89" w:rsidRDefault="00CD25D0" w:rsidP="00293A30">
      <w:pPr>
        <w:jc w:val="both"/>
        <w:rPr>
          <w:rFonts w:ascii="Cambria" w:hAnsi="Cambria"/>
          <w:sz w:val="22"/>
        </w:rPr>
      </w:pPr>
      <w:r w:rsidRPr="00776C89">
        <w:rPr>
          <w:rFonts w:ascii="Cambria" w:hAnsi="Cambria"/>
          <w:sz w:val="22"/>
        </w:rPr>
        <w:t xml:space="preserve">2. </w:t>
      </w:r>
      <w:r w:rsidR="005F3F8C" w:rsidRPr="00776C89">
        <w:rPr>
          <w:rFonts w:ascii="Cambria" w:hAnsi="Cambria"/>
          <w:sz w:val="22"/>
        </w:rPr>
        <w:t>Four other monitors in Delhi (Civil Lines, DCE, ITO and IGI Airport monitors) have zero data availability on the CPCB website for the entire period.</w:t>
      </w:r>
    </w:p>
    <w:p w14:paraId="3365534E" w14:textId="26A42FEA" w:rsidR="00F23B73" w:rsidRPr="00776C89" w:rsidRDefault="00F23B73" w:rsidP="00293A30">
      <w:pPr>
        <w:jc w:val="both"/>
        <w:rPr>
          <w:rFonts w:ascii="Cambria" w:hAnsi="Cambria"/>
        </w:rPr>
      </w:pPr>
      <w:r w:rsidRPr="00776C89">
        <w:rPr>
          <w:rFonts w:ascii="Cambria" w:hAnsi="Cambria"/>
        </w:rPr>
        <w:br w:type="page"/>
      </w:r>
    </w:p>
    <w:p w14:paraId="181A0D60" w14:textId="411946D0" w:rsidR="001E1891" w:rsidRPr="00776C89" w:rsidRDefault="001E1891" w:rsidP="00293A30">
      <w:pPr>
        <w:jc w:val="both"/>
        <w:rPr>
          <w:rFonts w:ascii="Cambria" w:hAnsi="Cambria"/>
        </w:rPr>
      </w:pPr>
      <w:r w:rsidRPr="00776C89">
        <w:rPr>
          <w:rFonts w:ascii="Cambria" w:hAnsi="Cambria"/>
        </w:rPr>
        <w:lastRenderedPageBreak/>
        <w:t xml:space="preserve">Figure 2 Average concentrations in Delhi over the course of the year (from May 2015- April 2016). </w:t>
      </w:r>
    </w:p>
    <w:p w14:paraId="3A7FDBA4" w14:textId="77777777" w:rsidR="001E1891" w:rsidRPr="00776C89" w:rsidRDefault="001E1891" w:rsidP="00293A30">
      <w:pPr>
        <w:jc w:val="both"/>
        <w:rPr>
          <w:rFonts w:ascii="Cambria" w:hAnsi="Cambria"/>
        </w:rPr>
      </w:pPr>
    </w:p>
    <w:p w14:paraId="5619EC28" w14:textId="77777777" w:rsidR="001E1891" w:rsidRPr="00776C89" w:rsidRDefault="001E1891" w:rsidP="00293A30">
      <w:pPr>
        <w:jc w:val="both"/>
        <w:rPr>
          <w:rFonts w:ascii="Cambria" w:hAnsi="Cambria"/>
        </w:rPr>
      </w:pPr>
      <w:r w:rsidRPr="00776C89">
        <w:rPr>
          <w:rFonts w:ascii="Cambria" w:hAnsi="Cambria"/>
          <w:noProof/>
        </w:rPr>
        <w:drawing>
          <wp:inline distT="0" distB="0" distL="0" distR="0" wp14:anchorId="59496A41" wp14:editId="68F0909D">
            <wp:extent cx="4572000" cy="2743200"/>
            <wp:effectExtent l="0" t="0" r="25400" b="254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1BBB967" w14:textId="5C53DC34" w:rsidR="00CD25D0" w:rsidRPr="00776C89" w:rsidRDefault="001E1891" w:rsidP="00CD25D0">
      <w:pPr>
        <w:pStyle w:val="ListParagraph"/>
        <w:numPr>
          <w:ilvl w:val="0"/>
          <w:numId w:val="6"/>
        </w:numPr>
        <w:jc w:val="both"/>
        <w:rPr>
          <w:rFonts w:ascii="Cambria" w:hAnsi="Cambria"/>
          <w:sz w:val="22"/>
        </w:rPr>
      </w:pPr>
      <w:r w:rsidRPr="00776C89">
        <w:rPr>
          <w:rFonts w:ascii="Cambria" w:hAnsi="Cambria"/>
          <w:sz w:val="22"/>
        </w:rPr>
        <w:t xml:space="preserve">This uses data from air monitoring station in Delhi with availability of </w:t>
      </w:r>
      <w:r w:rsidR="005B3E35" w:rsidRPr="00776C89">
        <w:rPr>
          <w:rFonts w:ascii="Cambria" w:hAnsi="Cambria"/>
          <w:sz w:val="22"/>
        </w:rPr>
        <w:t>50</w:t>
      </w:r>
      <w:r w:rsidRPr="00776C89">
        <w:rPr>
          <w:rFonts w:ascii="Cambria" w:hAnsi="Cambria"/>
          <w:sz w:val="22"/>
        </w:rPr>
        <w:t xml:space="preserve">% or higher. Stations included here are </w:t>
      </w:r>
      <w:proofErr w:type="spellStart"/>
      <w:r w:rsidRPr="00776C89">
        <w:rPr>
          <w:rFonts w:ascii="Cambria" w:hAnsi="Cambria"/>
          <w:sz w:val="22"/>
        </w:rPr>
        <w:t>Anand</w:t>
      </w:r>
      <w:proofErr w:type="spellEnd"/>
      <w:r w:rsidRPr="00776C89">
        <w:rPr>
          <w:rFonts w:ascii="Cambria" w:hAnsi="Cambria"/>
          <w:sz w:val="22"/>
        </w:rPr>
        <w:t xml:space="preserve"> </w:t>
      </w:r>
      <w:proofErr w:type="spellStart"/>
      <w:r w:rsidRPr="00776C89">
        <w:rPr>
          <w:rFonts w:ascii="Cambria" w:hAnsi="Cambria"/>
          <w:sz w:val="22"/>
        </w:rPr>
        <w:t>Vihar</w:t>
      </w:r>
      <w:proofErr w:type="spellEnd"/>
      <w:r w:rsidRPr="00776C89">
        <w:rPr>
          <w:rFonts w:ascii="Cambria" w:hAnsi="Cambria"/>
          <w:sz w:val="22"/>
        </w:rPr>
        <w:t xml:space="preserve">, </w:t>
      </w:r>
      <w:proofErr w:type="spellStart"/>
      <w:r w:rsidRPr="00776C89">
        <w:rPr>
          <w:rFonts w:ascii="Cambria" w:hAnsi="Cambria"/>
          <w:sz w:val="22"/>
        </w:rPr>
        <w:t>Dwarka</w:t>
      </w:r>
      <w:proofErr w:type="spellEnd"/>
      <w:r w:rsidRPr="00776C89">
        <w:rPr>
          <w:rFonts w:ascii="Cambria" w:hAnsi="Cambria"/>
          <w:sz w:val="22"/>
        </w:rPr>
        <w:t xml:space="preserve">, </w:t>
      </w:r>
      <w:proofErr w:type="spellStart"/>
      <w:r w:rsidRPr="00776C89">
        <w:rPr>
          <w:rFonts w:ascii="Cambria" w:hAnsi="Cambria"/>
          <w:sz w:val="22"/>
        </w:rPr>
        <w:t>Mandir</w:t>
      </w:r>
      <w:proofErr w:type="spellEnd"/>
      <w:r w:rsidRPr="00776C89">
        <w:rPr>
          <w:rFonts w:ascii="Cambria" w:hAnsi="Cambria"/>
          <w:sz w:val="22"/>
        </w:rPr>
        <w:t xml:space="preserve"> </w:t>
      </w:r>
      <w:proofErr w:type="spellStart"/>
      <w:r w:rsidRPr="00776C89">
        <w:rPr>
          <w:rFonts w:ascii="Cambria" w:hAnsi="Cambria"/>
          <w:sz w:val="22"/>
        </w:rPr>
        <w:t>Marg</w:t>
      </w:r>
      <w:proofErr w:type="spellEnd"/>
      <w:r w:rsidRPr="00776C89">
        <w:rPr>
          <w:rFonts w:ascii="Cambria" w:hAnsi="Cambria"/>
          <w:sz w:val="22"/>
        </w:rPr>
        <w:t xml:space="preserve">, Punjabi </w:t>
      </w:r>
      <w:proofErr w:type="spellStart"/>
      <w:r w:rsidRPr="00776C89">
        <w:rPr>
          <w:rFonts w:ascii="Cambria" w:hAnsi="Cambria"/>
          <w:sz w:val="22"/>
        </w:rPr>
        <w:t>Bagh</w:t>
      </w:r>
      <w:proofErr w:type="spellEnd"/>
      <w:r w:rsidRPr="00776C89">
        <w:rPr>
          <w:rFonts w:ascii="Cambria" w:hAnsi="Cambria"/>
          <w:sz w:val="22"/>
        </w:rPr>
        <w:t xml:space="preserve">, RK </w:t>
      </w:r>
      <w:proofErr w:type="spellStart"/>
      <w:r w:rsidRPr="00776C89">
        <w:rPr>
          <w:rFonts w:ascii="Cambria" w:hAnsi="Cambria"/>
          <w:sz w:val="22"/>
        </w:rPr>
        <w:t>Puram</w:t>
      </w:r>
      <w:proofErr w:type="spellEnd"/>
      <w:r w:rsidRPr="00776C89">
        <w:rPr>
          <w:rFonts w:ascii="Cambria" w:hAnsi="Cambria"/>
          <w:sz w:val="22"/>
        </w:rPr>
        <w:t xml:space="preserve"> and </w:t>
      </w:r>
      <w:proofErr w:type="spellStart"/>
      <w:r w:rsidRPr="00776C89">
        <w:rPr>
          <w:rFonts w:ascii="Cambria" w:hAnsi="Cambria"/>
          <w:sz w:val="22"/>
        </w:rPr>
        <w:t>Shadipur</w:t>
      </w:r>
      <w:proofErr w:type="spellEnd"/>
      <w:r w:rsidRPr="00776C89">
        <w:rPr>
          <w:rFonts w:ascii="Cambria" w:hAnsi="Cambria"/>
          <w:sz w:val="22"/>
        </w:rPr>
        <w:t>.</w:t>
      </w:r>
    </w:p>
    <w:p w14:paraId="4F411D46" w14:textId="0C80B067" w:rsidR="00CD25D0" w:rsidRPr="00776C89" w:rsidRDefault="00CD25D0" w:rsidP="00CD25D0">
      <w:pPr>
        <w:pStyle w:val="ListParagraph"/>
        <w:numPr>
          <w:ilvl w:val="0"/>
          <w:numId w:val="6"/>
        </w:numPr>
        <w:jc w:val="both"/>
        <w:rPr>
          <w:rFonts w:ascii="Cambria" w:hAnsi="Cambria"/>
          <w:sz w:val="22"/>
        </w:rPr>
      </w:pPr>
      <w:r w:rsidRPr="00776C89">
        <w:rPr>
          <w:rFonts w:ascii="Cambria" w:hAnsi="Cambria"/>
          <w:sz w:val="22"/>
        </w:rPr>
        <w:t xml:space="preserve">Daily averages have been computed by controlling for monitor fixed effects </w:t>
      </w:r>
    </w:p>
    <w:p w14:paraId="10BBF99D" w14:textId="09C46AC7" w:rsidR="001E1891" w:rsidRPr="00776C89" w:rsidRDefault="001E1891" w:rsidP="00293A30">
      <w:pPr>
        <w:jc w:val="both"/>
        <w:rPr>
          <w:rFonts w:ascii="Cambria" w:hAnsi="Cambria"/>
        </w:rPr>
      </w:pPr>
      <w:r w:rsidRPr="00776C89">
        <w:rPr>
          <w:rFonts w:ascii="Cambria" w:hAnsi="Cambria"/>
        </w:rPr>
        <w:br w:type="page"/>
      </w:r>
    </w:p>
    <w:p w14:paraId="1663C5B1" w14:textId="77777777" w:rsidR="001E1891" w:rsidRPr="00776C89" w:rsidRDefault="001E1891" w:rsidP="00293A30">
      <w:pPr>
        <w:jc w:val="both"/>
        <w:rPr>
          <w:rFonts w:ascii="Cambria" w:hAnsi="Cambria"/>
        </w:rPr>
      </w:pPr>
    </w:p>
    <w:p w14:paraId="0CA3DFFC" w14:textId="77777777" w:rsidR="001E1891" w:rsidRPr="00776C89" w:rsidRDefault="001E1891" w:rsidP="00293A30">
      <w:pPr>
        <w:jc w:val="both"/>
        <w:rPr>
          <w:rFonts w:ascii="Cambria" w:hAnsi="Cambria"/>
        </w:rPr>
      </w:pPr>
    </w:p>
    <w:p w14:paraId="05D4815F" w14:textId="4C9742A1" w:rsidR="001E1891" w:rsidRPr="00776C89" w:rsidRDefault="001E1891" w:rsidP="00293A30">
      <w:pPr>
        <w:jc w:val="both"/>
        <w:rPr>
          <w:rFonts w:ascii="Cambria" w:hAnsi="Cambria"/>
        </w:rPr>
      </w:pPr>
      <w:r w:rsidRPr="00776C89">
        <w:rPr>
          <w:rFonts w:ascii="Cambria" w:hAnsi="Cambria"/>
        </w:rPr>
        <w:t>Figure 3</w:t>
      </w:r>
      <w:r w:rsidRPr="00776C89">
        <w:rPr>
          <w:rFonts w:ascii="Cambria" w:hAnsi="Cambria"/>
          <w:noProof/>
        </w:rPr>
        <w:t xml:space="preserve"> </w:t>
      </w:r>
      <w:r w:rsidRPr="00776C89">
        <w:rPr>
          <w:rFonts w:ascii="Cambria" w:hAnsi="Cambria"/>
        </w:rPr>
        <w:t>Average PM2.5 levels in the 1</w:t>
      </w:r>
      <w:r w:rsidR="00DA28EE">
        <w:rPr>
          <w:rFonts w:ascii="Cambria" w:hAnsi="Cambria"/>
        </w:rPr>
        <w:t>0 ambient air quality monitors (from May 2015- April 2016)</w:t>
      </w:r>
    </w:p>
    <w:p w14:paraId="272D52DF" w14:textId="415B40E9" w:rsidR="001E1891" w:rsidRPr="00776C89" w:rsidRDefault="001E1891" w:rsidP="00293A30">
      <w:pPr>
        <w:pStyle w:val="Caption"/>
        <w:jc w:val="both"/>
        <w:rPr>
          <w:rFonts w:ascii="Cambria" w:hAnsi="Cambria"/>
          <w:color w:val="auto"/>
        </w:rPr>
      </w:pPr>
    </w:p>
    <w:p w14:paraId="10D10197" w14:textId="77777777" w:rsidR="001E1891" w:rsidRPr="00776C89" w:rsidRDefault="001E1891" w:rsidP="00293A30">
      <w:pPr>
        <w:jc w:val="both"/>
        <w:rPr>
          <w:rFonts w:ascii="Cambria" w:hAnsi="Cambria"/>
        </w:rPr>
      </w:pPr>
      <w:r w:rsidRPr="00776C89">
        <w:rPr>
          <w:rFonts w:ascii="Cambria" w:hAnsi="Cambria"/>
          <w:noProof/>
        </w:rPr>
        <w:drawing>
          <wp:inline distT="0" distB="0" distL="0" distR="0" wp14:anchorId="534FE7E1" wp14:editId="21BF6AFF">
            <wp:extent cx="4572000" cy="2471738"/>
            <wp:effectExtent l="0" t="0" r="25400" b="1778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94F1D2A" w14:textId="1DA324F6" w:rsidR="00CD25D0" w:rsidRPr="00776C89" w:rsidRDefault="00CD25D0" w:rsidP="00CD25D0">
      <w:pPr>
        <w:jc w:val="both"/>
        <w:rPr>
          <w:rFonts w:ascii="Cambria" w:hAnsi="Cambria"/>
          <w:sz w:val="22"/>
        </w:rPr>
      </w:pPr>
      <w:r w:rsidRPr="00776C89">
        <w:rPr>
          <w:rFonts w:ascii="Cambria" w:hAnsi="Cambria"/>
          <w:sz w:val="22"/>
        </w:rPr>
        <w:t>1. Monitor averages have been computed after controlling for time fixed effects</w:t>
      </w:r>
    </w:p>
    <w:p w14:paraId="51B1060E" w14:textId="73F2F5FE" w:rsidR="001E1891" w:rsidRPr="00776C89" w:rsidRDefault="001E1891" w:rsidP="00293A30">
      <w:pPr>
        <w:jc w:val="both"/>
        <w:rPr>
          <w:rFonts w:ascii="Cambria" w:hAnsi="Cambria"/>
        </w:rPr>
      </w:pPr>
      <w:r w:rsidRPr="00776C89">
        <w:rPr>
          <w:rFonts w:ascii="Cambria" w:hAnsi="Cambria"/>
        </w:rPr>
        <w:br w:type="page"/>
      </w:r>
    </w:p>
    <w:p w14:paraId="31769D50" w14:textId="723EF43D" w:rsidR="00D87AA9" w:rsidRPr="00776C89" w:rsidRDefault="00601CC9" w:rsidP="00293A30">
      <w:pPr>
        <w:jc w:val="both"/>
        <w:rPr>
          <w:rFonts w:ascii="Cambria" w:hAnsi="Cambria"/>
        </w:rPr>
      </w:pPr>
      <w:r w:rsidRPr="00776C89">
        <w:rPr>
          <w:rFonts w:ascii="Cambria" w:hAnsi="Cambria"/>
        </w:rPr>
        <w:lastRenderedPageBreak/>
        <w:t xml:space="preserve">Figure </w:t>
      </w:r>
      <w:r w:rsidR="001E1891" w:rsidRPr="00776C89">
        <w:rPr>
          <w:rFonts w:ascii="Cambria" w:hAnsi="Cambria"/>
        </w:rPr>
        <w:t>4</w:t>
      </w:r>
      <w:r w:rsidRPr="00776C89">
        <w:rPr>
          <w:rFonts w:ascii="Cambria" w:hAnsi="Cambria"/>
        </w:rPr>
        <w:t>: Average fine particulate matter levels in the months of January and April 2016</w:t>
      </w:r>
      <w:r w:rsidR="009E4A5B" w:rsidRPr="00776C89">
        <w:rPr>
          <w:rFonts w:ascii="Cambria" w:hAnsi="Cambria"/>
        </w:rPr>
        <w:t xml:space="preserve"> for the Delhi and Haryana monitors</w:t>
      </w:r>
      <w:r w:rsidRPr="00776C89">
        <w:rPr>
          <w:rFonts w:ascii="Cambria" w:hAnsi="Cambria"/>
        </w:rPr>
        <w:t xml:space="preserve">. </w:t>
      </w:r>
    </w:p>
    <w:p w14:paraId="29D062F6" w14:textId="77777777" w:rsidR="00D87AA9" w:rsidRPr="00776C89" w:rsidRDefault="00D87AA9" w:rsidP="00293A30">
      <w:pPr>
        <w:jc w:val="both"/>
        <w:rPr>
          <w:rFonts w:ascii="Cambria" w:hAnsi="Cambria"/>
        </w:rPr>
      </w:pPr>
    </w:p>
    <w:p w14:paraId="0CFEB92D" w14:textId="75044A02" w:rsidR="00D1183A" w:rsidRPr="00776C89" w:rsidRDefault="00D1183A" w:rsidP="00293A30">
      <w:pPr>
        <w:jc w:val="both"/>
        <w:rPr>
          <w:rFonts w:ascii="Cambria" w:hAnsi="Cambria"/>
        </w:rPr>
      </w:pPr>
    </w:p>
    <w:p w14:paraId="69EF82A6" w14:textId="3C556794" w:rsidR="00601CC9" w:rsidRPr="00776C89" w:rsidRDefault="00FE15BB" w:rsidP="00293A30">
      <w:pPr>
        <w:jc w:val="both"/>
        <w:rPr>
          <w:rFonts w:ascii="Cambria" w:hAnsi="Cambria"/>
        </w:rPr>
      </w:pPr>
      <w:r w:rsidRPr="00776C89">
        <w:rPr>
          <w:rFonts w:ascii="Cambria" w:hAnsi="Cambria"/>
          <w:noProof/>
        </w:rPr>
        <w:drawing>
          <wp:inline distT="0" distB="0" distL="0" distR="0" wp14:anchorId="3373718F" wp14:editId="5840D506">
            <wp:extent cx="4390768" cy="2776151"/>
            <wp:effectExtent l="0" t="0" r="29210" b="1841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C1A472A" w14:textId="77777777" w:rsidR="005F26B3" w:rsidRPr="00776C89" w:rsidRDefault="00A15B58" w:rsidP="00293A30">
      <w:pPr>
        <w:jc w:val="both"/>
        <w:rPr>
          <w:rFonts w:ascii="Cambria" w:hAnsi="Cambria"/>
          <w:noProof/>
          <w:sz w:val="22"/>
          <w:lang w:val="en-IN" w:eastAsia="en-IN" w:bidi="bn-IN"/>
        </w:rPr>
      </w:pPr>
      <w:r w:rsidRPr="00776C89">
        <w:rPr>
          <w:rFonts w:ascii="Cambria" w:hAnsi="Cambria"/>
          <w:noProof/>
          <w:sz w:val="22"/>
          <w:lang w:val="en-IN" w:eastAsia="en-IN" w:bidi="bn-IN"/>
        </w:rPr>
        <w:t xml:space="preserve"> </w:t>
      </w:r>
    </w:p>
    <w:p w14:paraId="0689C634" w14:textId="6728D26C" w:rsidR="00703B68" w:rsidRPr="00776C89" w:rsidRDefault="005F26B3" w:rsidP="00293A30">
      <w:pPr>
        <w:jc w:val="both"/>
        <w:rPr>
          <w:rFonts w:ascii="Cambria" w:hAnsi="Cambria"/>
          <w:sz w:val="22"/>
        </w:rPr>
      </w:pPr>
      <w:r w:rsidRPr="00776C89">
        <w:rPr>
          <w:rFonts w:ascii="Cambria" w:hAnsi="Cambria"/>
          <w:noProof/>
          <w:sz w:val="22"/>
          <w:lang w:val="en-IN" w:eastAsia="en-IN" w:bidi="bn-IN"/>
        </w:rPr>
        <w:t xml:space="preserve">These have been computed by controlling for monitor fixed effects and time fixed effects (for every hour of observation) and by regressing concentrations on indicator variables for Delhi and for hour of day, and the interaction of the hour indicator variables with the Delhi indicator variable. This has been done to control for compositional variations. </w:t>
      </w:r>
    </w:p>
    <w:p w14:paraId="2474156A" w14:textId="77777777" w:rsidR="00601CC9" w:rsidRPr="00776C89" w:rsidRDefault="00601CC9" w:rsidP="00293A30">
      <w:pPr>
        <w:jc w:val="both"/>
        <w:rPr>
          <w:rFonts w:ascii="Cambria" w:hAnsi="Cambria"/>
          <w:sz w:val="22"/>
        </w:rPr>
      </w:pPr>
    </w:p>
    <w:p w14:paraId="146647B2" w14:textId="77777777" w:rsidR="00601CC9" w:rsidRPr="00776C89" w:rsidRDefault="00601CC9" w:rsidP="00293A30">
      <w:pPr>
        <w:jc w:val="both"/>
        <w:rPr>
          <w:rFonts w:ascii="Cambria" w:hAnsi="Cambria"/>
          <w:sz w:val="22"/>
        </w:rPr>
      </w:pPr>
    </w:p>
    <w:p w14:paraId="32D93661" w14:textId="77777777" w:rsidR="00601CC9" w:rsidRPr="00776C89" w:rsidRDefault="00601CC9" w:rsidP="00293A30">
      <w:pPr>
        <w:jc w:val="both"/>
        <w:rPr>
          <w:rFonts w:ascii="Cambria" w:hAnsi="Cambria"/>
          <w:sz w:val="22"/>
        </w:rPr>
      </w:pPr>
    </w:p>
    <w:p w14:paraId="1CB96849" w14:textId="77777777" w:rsidR="00D1183A" w:rsidRPr="00776C89" w:rsidRDefault="00D1183A" w:rsidP="00293A30">
      <w:pPr>
        <w:jc w:val="both"/>
        <w:rPr>
          <w:rFonts w:ascii="Cambria" w:hAnsi="Cambria"/>
        </w:rPr>
      </w:pPr>
    </w:p>
    <w:p w14:paraId="0FE275F7" w14:textId="77777777" w:rsidR="00D1183A" w:rsidRPr="00776C89" w:rsidRDefault="00D1183A" w:rsidP="00293A30">
      <w:pPr>
        <w:jc w:val="both"/>
        <w:rPr>
          <w:rFonts w:ascii="Cambria" w:hAnsi="Cambria"/>
        </w:rPr>
      </w:pPr>
    </w:p>
    <w:p w14:paraId="7DD4361B" w14:textId="77777777" w:rsidR="00D1183A" w:rsidRPr="00776C89" w:rsidRDefault="00D1183A" w:rsidP="00293A30">
      <w:pPr>
        <w:jc w:val="both"/>
        <w:rPr>
          <w:rFonts w:ascii="Cambria" w:hAnsi="Cambria"/>
        </w:rPr>
      </w:pPr>
    </w:p>
    <w:p w14:paraId="37CB3A8D" w14:textId="77777777" w:rsidR="00D1183A" w:rsidRPr="00776C89" w:rsidRDefault="00D1183A" w:rsidP="00293A30">
      <w:pPr>
        <w:jc w:val="both"/>
        <w:rPr>
          <w:rFonts w:ascii="Cambria" w:hAnsi="Cambria"/>
        </w:rPr>
      </w:pPr>
      <w:r w:rsidRPr="00776C89">
        <w:rPr>
          <w:rFonts w:ascii="Cambria" w:hAnsi="Cambria"/>
        </w:rPr>
        <w:br w:type="page"/>
      </w:r>
    </w:p>
    <w:p w14:paraId="120E09F1" w14:textId="6BCA1D52" w:rsidR="00225C3A" w:rsidRPr="00776C89" w:rsidRDefault="00225C3A" w:rsidP="00293A30">
      <w:pPr>
        <w:jc w:val="both"/>
        <w:rPr>
          <w:rFonts w:ascii="Cambria" w:hAnsi="Cambria"/>
        </w:rPr>
      </w:pPr>
    </w:p>
    <w:p w14:paraId="73E1FE74" w14:textId="75DBD32D" w:rsidR="007362C1" w:rsidRPr="00776C89" w:rsidRDefault="00A627A4" w:rsidP="00293A30">
      <w:pPr>
        <w:jc w:val="both"/>
        <w:rPr>
          <w:rFonts w:ascii="Cambria" w:hAnsi="Cambria"/>
          <w:lang w:val="en-IN"/>
        </w:rPr>
      </w:pPr>
      <w:r w:rsidRPr="00776C89">
        <w:rPr>
          <w:rFonts w:ascii="Cambria" w:hAnsi="Cambria"/>
        </w:rPr>
        <w:t>Table 2</w:t>
      </w:r>
      <w:r w:rsidR="007362C1" w:rsidRPr="00776C89">
        <w:rPr>
          <w:rFonts w:ascii="Cambria" w:hAnsi="Cambria"/>
        </w:rPr>
        <w:t xml:space="preserve"> Results of regression models for the two rounds separately. The triple difference coefficient is significant for the January round, and not significant for the April round.  </w:t>
      </w:r>
    </w:p>
    <w:p w14:paraId="38145F99" w14:textId="77777777" w:rsidR="00390696" w:rsidRPr="00776C89" w:rsidRDefault="00390696" w:rsidP="00293A30">
      <w:pPr>
        <w:jc w:val="both"/>
        <w:rPr>
          <w:rFonts w:ascii="Cambria" w:hAnsi="Cambria"/>
        </w:rPr>
      </w:pPr>
    </w:p>
    <w:tbl>
      <w:tblPr>
        <w:tblW w:w="0" w:type="auto"/>
        <w:jc w:val="center"/>
        <w:tblCellMar>
          <w:left w:w="75" w:type="dxa"/>
          <w:right w:w="75" w:type="dxa"/>
        </w:tblCellMar>
        <w:tblLook w:val="0000" w:firstRow="0" w:lastRow="0" w:firstColumn="0" w:lastColumn="0" w:noHBand="0" w:noVBand="0"/>
      </w:tblPr>
      <w:tblGrid>
        <w:gridCol w:w="2243"/>
        <w:gridCol w:w="1194"/>
        <w:gridCol w:w="1083"/>
        <w:gridCol w:w="1083"/>
        <w:gridCol w:w="984"/>
        <w:gridCol w:w="873"/>
        <w:gridCol w:w="873"/>
      </w:tblGrid>
      <w:tr w:rsidR="00556A2D" w:rsidRPr="00776C89" w14:paraId="0FF6C79E" w14:textId="77777777" w:rsidTr="00556A2D">
        <w:trPr>
          <w:jc w:val="center"/>
        </w:trPr>
        <w:tc>
          <w:tcPr>
            <w:tcW w:w="0" w:type="auto"/>
            <w:tcBorders>
              <w:top w:val="nil"/>
              <w:left w:val="nil"/>
              <w:bottom w:val="single" w:sz="6" w:space="0" w:color="auto"/>
              <w:right w:val="nil"/>
            </w:tcBorders>
          </w:tcPr>
          <w:p w14:paraId="36A1A3A5" w14:textId="77777777" w:rsidR="00556A2D" w:rsidRPr="00776C89" w:rsidRDefault="00556A2D" w:rsidP="00293A30">
            <w:pPr>
              <w:jc w:val="both"/>
              <w:rPr>
                <w:rFonts w:ascii="Cambria" w:hAnsi="Cambria"/>
                <w:sz w:val="18"/>
              </w:rPr>
            </w:pPr>
            <w:r w:rsidRPr="00776C89">
              <w:rPr>
                <w:rFonts w:ascii="Cambria" w:hAnsi="Cambria"/>
                <w:sz w:val="18"/>
              </w:rPr>
              <w:t>VARIABLES</w:t>
            </w:r>
          </w:p>
        </w:tc>
        <w:tc>
          <w:tcPr>
            <w:tcW w:w="0" w:type="auto"/>
            <w:tcBorders>
              <w:top w:val="nil"/>
              <w:left w:val="nil"/>
              <w:bottom w:val="single" w:sz="6" w:space="0" w:color="auto"/>
              <w:right w:val="nil"/>
            </w:tcBorders>
          </w:tcPr>
          <w:p w14:paraId="720FB892" w14:textId="656BB3FD" w:rsidR="00556A2D" w:rsidRPr="00776C89" w:rsidRDefault="00556A2D" w:rsidP="00293A30">
            <w:pPr>
              <w:jc w:val="both"/>
              <w:rPr>
                <w:rFonts w:ascii="Cambria" w:hAnsi="Cambria"/>
                <w:sz w:val="18"/>
              </w:rPr>
            </w:pPr>
            <w:r w:rsidRPr="00776C89">
              <w:rPr>
                <w:rFonts w:ascii="Cambria" w:hAnsi="Cambria"/>
                <w:sz w:val="18"/>
              </w:rPr>
              <w:t>January- (1)</w:t>
            </w:r>
            <w:r w:rsidR="00D0546E" w:rsidRPr="00776C89">
              <w:rPr>
                <w:rFonts w:ascii="Cambria" w:hAnsi="Cambria"/>
                <w:sz w:val="18"/>
              </w:rPr>
              <w:t>#</w:t>
            </w:r>
          </w:p>
        </w:tc>
        <w:tc>
          <w:tcPr>
            <w:tcW w:w="0" w:type="auto"/>
            <w:tcBorders>
              <w:top w:val="nil"/>
              <w:left w:val="nil"/>
              <w:bottom w:val="single" w:sz="6" w:space="0" w:color="auto"/>
              <w:right w:val="nil"/>
            </w:tcBorders>
          </w:tcPr>
          <w:p w14:paraId="6028ABC1" w14:textId="77777777" w:rsidR="00556A2D" w:rsidRPr="00776C89" w:rsidRDefault="00556A2D" w:rsidP="00293A30">
            <w:pPr>
              <w:jc w:val="both"/>
              <w:rPr>
                <w:rFonts w:ascii="Cambria" w:hAnsi="Cambria"/>
                <w:sz w:val="18"/>
              </w:rPr>
            </w:pPr>
            <w:r w:rsidRPr="00776C89">
              <w:rPr>
                <w:rFonts w:ascii="Cambria" w:hAnsi="Cambria"/>
                <w:sz w:val="18"/>
              </w:rPr>
              <w:t>January- (2)</w:t>
            </w:r>
          </w:p>
        </w:tc>
        <w:tc>
          <w:tcPr>
            <w:tcW w:w="0" w:type="auto"/>
            <w:tcBorders>
              <w:top w:val="nil"/>
              <w:left w:val="nil"/>
              <w:bottom w:val="single" w:sz="6" w:space="0" w:color="auto"/>
              <w:right w:val="nil"/>
            </w:tcBorders>
          </w:tcPr>
          <w:p w14:paraId="1351E88D" w14:textId="77777777" w:rsidR="00556A2D" w:rsidRPr="00776C89" w:rsidRDefault="00556A2D" w:rsidP="00293A30">
            <w:pPr>
              <w:jc w:val="both"/>
              <w:rPr>
                <w:rFonts w:ascii="Cambria" w:hAnsi="Cambria"/>
                <w:sz w:val="18"/>
              </w:rPr>
            </w:pPr>
            <w:r w:rsidRPr="00776C89">
              <w:rPr>
                <w:rFonts w:ascii="Cambria" w:hAnsi="Cambria"/>
                <w:sz w:val="18"/>
              </w:rPr>
              <w:t>January- (3)</w:t>
            </w:r>
          </w:p>
        </w:tc>
        <w:tc>
          <w:tcPr>
            <w:tcW w:w="0" w:type="auto"/>
            <w:tcBorders>
              <w:top w:val="nil"/>
              <w:left w:val="nil"/>
              <w:bottom w:val="single" w:sz="6" w:space="0" w:color="auto"/>
              <w:right w:val="nil"/>
            </w:tcBorders>
          </w:tcPr>
          <w:p w14:paraId="4853301B" w14:textId="6FE4E7AB" w:rsidR="00556A2D" w:rsidRPr="00776C89" w:rsidRDefault="00556A2D" w:rsidP="00293A30">
            <w:pPr>
              <w:jc w:val="both"/>
              <w:rPr>
                <w:rFonts w:ascii="Cambria" w:hAnsi="Cambria"/>
                <w:sz w:val="18"/>
              </w:rPr>
            </w:pPr>
            <w:r w:rsidRPr="00776C89">
              <w:rPr>
                <w:rFonts w:ascii="Cambria" w:hAnsi="Cambria"/>
                <w:sz w:val="18"/>
              </w:rPr>
              <w:t>April- (1)</w:t>
            </w:r>
            <w:r w:rsidR="00D0546E" w:rsidRPr="00776C89">
              <w:rPr>
                <w:rFonts w:ascii="Cambria" w:hAnsi="Cambria"/>
                <w:sz w:val="18"/>
              </w:rPr>
              <w:t>#</w:t>
            </w:r>
          </w:p>
        </w:tc>
        <w:tc>
          <w:tcPr>
            <w:tcW w:w="0" w:type="auto"/>
            <w:tcBorders>
              <w:top w:val="nil"/>
              <w:left w:val="nil"/>
              <w:bottom w:val="single" w:sz="6" w:space="0" w:color="auto"/>
              <w:right w:val="nil"/>
            </w:tcBorders>
          </w:tcPr>
          <w:p w14:paraId="3A694F34" w14:textId="77777777" w:rsidR="00556A2D" w:rsidRPr="00776C89" w:rsidRDefault="00556A2D" w:rsidP="00293A30">
            <w:pPr>
              <w:jc w:val="both"/>
              <w:rPr>
                <w:rFonts w:ascii="Cambria" w:hAnsi="Cambria"/>
                <w:sz w:val="18"/>
              </w:rPr>
            </w:pPr>
            <w:r w:rsidRPr="00776C89">
              <w:rPr>
                <w:rFonts w:ascii="Cambria" w:hAnsi="Cambria"/>
                <w:sz w:val="18"/>
              </w:rPr>
              <w:t>April- (2)</w:t>
            </w:r>
          </w:p>
        </w:tc>
        <w:tc>
          <w:tcPr>
            <w:tcW w:w="0" w:type="auto"/>
            <w:tcBorders>
              <w:top w:val="nil"/>
              <w:left w:val="nil"/>
              <w:bottom w:val="single" w:sz="6" w:space="0" w:color="auto"/>
              <w:right w:val="nil"/>
            </w:tcBorders>
          </w:tcPr>
          <w:p w14:paraId="75105E18" w14:textId="77777777" w:rsidR="00556A2D" w:rsidRPr="00776C89" w:rsidRDefault="00556A2D" w:rsidP="00293A30">
            <w:pPr>
              <w:jc w:val="both"/>
              <w:rPr>
                <w:rFonts w:ascii="Cambria" w:hAnsi="Cambria"/>
                <w:sz w:val="18"/>
              </w:rPr>
            </w:pPr>
            <w:r w:rsidRPr="00776C89">
              <w:rPr>
                <w:rFonts w:ascii="Cambria" w:hAnsi="Cambria"/>
                <w:sz w:val="18"/>
              </w:rPr>
              <w:t>April- (3)</w:t>
            </w:r>
          </w:p>
        </w:tc>
      </w:tr>
      <w:tr w:rsidR="00556A2D" w:rsidRPr="00776C89" w14:paraId="7283C451" w14:textId="77777777" w:rsidTr="007468FB">
        <w:trPr>
          <w:trHeight w:val="72"/>
          <w:jc w:val="center"/>
        </w:trPr>
        <w:tc>
          <w:tcPr>
            <w:tcW w:w="0" w:type="auto"/>
            <w:tcBorders>
              <w:top w:val="nil"/>
              <w:left w:val="nil"/>
              <w:bottom w:val="nil"/>
              <w:right w:val="nil"/>
            </w:tcBorders>
          </w:tcPr>
          <w:p w14:paraId="0954A67C" w14:textId="77777777" w:rsidR="00556A2D" w:rsidRPr="00776C89" w:rsidRDefault="00556A2D" w:rsidP="00293A30">
            <w:pPr>
              <w:jc w:val="both"/>
              <w:rPr>
                <w:rFonts w:ascii="Cambria" w:hAnsi="Cambria"/>
                <w:sz w:val="18"/>
              </w:rPr>
            </w:pPr>
          </w:p>
        </w:tc>
        <w:tc>
          <w:tcPr>
            <w:tcW w:w="0" w:type="auto"/>
            <w:tcBorders>
              <w:top w:val="nil"/>
              <w:left w:val="nil"/>
              <w:bottom w:val="nil"/>
              <w:right w:val="nil"/>
            </w:tcBorders>
          </w:tcPr>
          <w:p w14:paraId="0F838B5D" w14:textId="77777777" w:rsidR="00556A2D" w:rsidRPr="00776C89" w:rsidRDefault="00556A2D" w:rsidP="00293A30">
            <w:pPr>
              <w:jc w:val="both"/>
              <w:rPr>
                <w:rFonts w:ascii="Cambria" w:hAnsi="Cambria"/>
                <w:sz w:val="18"/>
              </w:rPr>
            </w:pPr>
          </w:p>
        </w:tc>
        <w:tc>
          <w:tcPr>
            <w:tcW w:w="0" w:type="auto"/>
            <w:tcBorders>
              <w:top w:val="nil"/>
              <w:left w:val="nil"/>
              <w:bottom w:val="nil"/>
              <w:right w:val="nil"/>
            </w:tcBorders>
          </w:tcPr>
          <w:p w14:paraId="4486179F" w14:textId="77777777" w:rsidR="00556A2D" w:rsidRPr="00776C89" w:rsidRDefault="00556A2D" w:rsidP="00293A30">
            <w:pPr>
              <w:jc w:val="both"/>
              <w:rPr>
                <w:rFonts w:ascii="Cambria" w:hAnsi="Cambria"/>
                <w:sz w:val="18"/>
              </w:rPr>
            </w:pPr>
          </w:p>
        </w:tc>
        <w:tc>
          <w:tcPr>
            <w:tcW w:w="0" w:type="auto"/>
            <w:tcBorders>
              <w:top w:val="nil"/>
              <w:left w:val="nil"/>
              <w:bottom w:val="nil"/>
              <w:right w:val="nil"/>
            </w:tcBorders>
          </w:tcPr>
          <w:p w14:paraId="67450860" w14:textId="77777777" w:rsidR="00556A2D" w:rsidRPr="00776C89" w:rsidRDefault="00556A2D" w:rsidP="00293A30">
            <w:pPr>
              <w:jc w:val="both"/>
              <w:rPr>
                <w:rFonts w:ascii="Cambria" w:hAnsi="Cambria"/>
                <w:sz w:val="18"/>
              </w:rPr>
            </w:pPr>
          </w:p>
        </w:tc>
        <w:tc>
          <w:tcPr>
            <w:tcW w:w="0" w:type="auto"/>
            <w:tcBorders>
              <w:top w:val="nil"/>
              <w:left w:val="nil"/>
              <w:bottom w:val="nil"/>
              <w:right w:val="nil"/>
            </w:tcBorders>
          </w:tcPr>
          <w:p w14:paraId="5E5F2E01" w14:textId="77777777" w:rsidR="00556A2D" w:rsidRPr="00776C89" w:rsidRDefault="00556A2D" w:rsidP="00293A30">
            <w:pPr>
              <w:jc w:val="both"/>
              <w:rPr>
                <w:rFonts w:ascii="Cambria" w:hAnsi="Cambria"/>
                <w:sz w:val="18"/>
              </w:rPr>
            </w:pPr>
          </w:p>
        </w:tc>
        <w:tc>
          <w:tcPr>
            <w:tcW w:w="0" w:type="auto"/>
            <w:tcBorders>
              <w:top w:val="nil"/>
              <w:left w:val="nil"/>
              <w:bottom w:val="nil"/>
              <w:right w:val="nil"/>
            </w:tcBorders>
          </w:tcPr>
          <w:p w14:paraId="0474C21F" w14:textId="77777777" w:rsidR="00556A2D" w:rsidRPr="00776C89" w:rsidRDefault="00556A2D" w:rsidP="00293A30">
            <w:pPr>
              <w:jc w:val="both"/>
              <w:rPr>
                <w:rFonts w:ascii="Cambria" w:hAnsi="Cambria"/>
                <w:sz w:val="18"/>
              </w:rPr>
            </w:pPr>
          </w:p>
        </w:tc>
        <w:tc>
          <w:tcPr>
            <w:tcW w:w="0" w:type="auto"/>
            <w:tcBorders>
              <w:top w:val="nil"/>
              <w:left w:val="nil"/>
              <w:bottom w:val="nil"/>
              <w:right w:val="nil"/>
            </w:tcBorders>
          </w:tcPr>
          <w:p w14:paraId="0E47C601" w14:textId="77777777" w:rsidR="00556A2D" w:rsidRPr="00776C89" w:rsidRDefault="00556A2D" w:rsidP="00293A30">
            <w:pPr>
              <w:jc w:val="both"/>
              <w:rPr>
                <w:rFonts w:ascii="Cambria" w:hAnsi="Cambria"/>
                <w:sz w:val="18"/>
              </w:rPr>
            </w:pPr>
          </w:p>
        </w:tc>
      </w:tr>
      <w:tr w:rsidR="007468FB" w:rsidRPr="00776C89" w14:paraId="284E6A4C" w14:textId="77777777" w:rsidTr="00D0546E">
        <w:trPr>
          <w:jc w:val="center"/>
        </w:trPr>
        <w:tc>
          <w:tcPr>
            <w:tcW w:w="0" w:type="auto"/>
            <w:tcBorders>
              <w:top w:val="nil"/>
              <w:left w:val="nil"/>
              <w:bottom w:val="nil"/>
              <w:right w:val="nil"/>
            </w:tcBorders>
          </w:tcPr>
          <w:p w14:paraId="440F3ADB" w14:textId="1C2B6153" w:rsidR="007468FB" w:rsidRPr="00776C89" w:rsidRDefault="007468FB" w:rsidP="00293A30">
            <w:pPr>
              <w:jc w:val="both"/>
              <w:rPr>
                <w:rFonts w:ascii="Cambria" w:hAnsi="Cambria"/>
                <w:sz w:val="18"/>
              </w:rPr>
            </w:pPr>
            <w:r w:rsidRPr="00776C89">
              <w:rPr>
                <w:rFonts w:ascii="Cambria" w:hAnsi="Cambria"/>
                <w:sz w:val="18"/>
              </w:rPr>
              <w:t xml:space="preserve">Delhi X </w:t>
            </w:r>
            <w:proofErr w:type="spellStart"/>
            <w:r w:rsidRPr="00776C89">
              <w:rPr>
                <w:rFonts w:ascii="Cambria" w:hAnsi="Cambria"/>
                <w:sz w:val="18"/>
              </w:rPr>
              <w:t>OddEvenDates</w:t>
            </w:r>
            <w:proofErr w:type="spellEnd"/>
          </w:p>
        </w:tc>
        <w:tc>
          <w:tcPr>
            <w:tcW w:w="0" w:type="auto"/>
            <w:tcBorders>
              <w:top w:val="nil"/>
              <w:left w:val="nil"/>
              <w:bottom w:val="nil"/>
              <w:right w:val="nil"/>
            </w:tcBorders>
            <w:vAlign w:val="center"/>
          </w:tcPr>
          <w:p w14:paraId="1751BEE6" w14:textId="77777777" w:rsidR="007468FB" w:rsidRPr="00776C89" w:rsidRDefault="007468FB" w:rsidP="00293A30">
            <w:pPr>
              <w:jc w:val="both"/>
              <w:rPr>
                <w:rFonts w:ascii="Cambria" w:hAnsi="Cambria"/>
                <w:sz w:val="18"/>
              </w:rPr>
            </w:pPr>
            <w:r w:rsidRPr="00776C89">
              <w:rPr>
                <w:rFonts w:ascii="Cambria" w:hAnsi="Cambria"/>
                <w:sz w:val="18"/>
              </w:rPr>
              <w:t>15.58</w:t>
            </w:r>
          </w:p>
        </w:tc>
        <w:tc>
          <w:tcPr>
            <w:tcW w:w="0" w:type="auto"/>
            <w:tcBorders>
              <w:top w:val="nil"/>
              <w:left w:val="nil"/>
              <w:bottom w:val="nil"/>
              <w:right w:val="nil"/>
            </w:tcBorders>
            <w:vAlign w:val="center"/>
          </w:tcPr>
          <w:p w14:paraId="36154124" w14:textId="77777777" w:rsidR="007468FB" w:rsidRPr="00776C89" w:rsidRDefault="007468FB" w:rsidP="00293A30">
            <w:pPr>
              <w:jc w:val="both"/>
              <w:rPr>
                <w:rFonts w:ascii="Cambria" w:hAnsi="Cambria"/>
                <w:sz w:val="18"/>
              </w:rPr>
            </w:pPr>
            <w:r w:rsidRPr="00776C89">
              <w:rPr>
                <w:rFonts w:ascii="Cambria" w:hAnsi="Cambria"/>
                <w:sz w:val="18"/>
              </w:rPr>
              <w:t>13.77</w:t>
            </w:r>
          </w:p>
        </w:tc>
        <w:tc>
          <w:tcPr>
            <w:tcW w:w="0" w:type="auto"/>
            <w:tcBorders>
              <w:top w:val="nil"/>
              <w:left w:val="nil"/>
              <w:bottom w:val="nil"/>
              <w:right w:val="nil"/>
            </w:tcBorders>
            <w:vAlign w:val="center"/>
          </w:tcPr>
          <w:p w14:paraId="6870D5C5" w14:textId="77777777" w:rsidR="007468FB" w:rsidRPr="00776C89" w:rsidRDefault="007468FB" w:rsidP="00293A30">
            <w:pPr>
              <w:jc w:val="both"/>
              <w:rPr>
                <w:rFonts w:ascii="Cambria" w:hAnsi="Cambria"/>
                <w:sz w:val="18"/>
              </w:rPr>
            </w:pPr>
            <w:r w:rsidRPr="00776C89">
              <w:rPr>
                <w:rFonts w:ascii="Cambria" w:hAnsi="Cambria"/>
                <w:sz w:val="18"/>
              </w:rPr>
              <w:t>31.82</w:t>
            </w:r>
          </w:p>
        </w:tc>
        <w:tc>
          <w:tcPr>
            <w:tcW w:w="0" w:type="auto"/>
            <w:tcBorders>
              <w:top w:val="nil"/>
              <w:left w:val="nil"/>
              <w:bottom w:val="nil"/>
              <w:right w:val="nil"/>
            </w:tcBorders>
            <w:vAlign w:val="center"/>
          </w:tcPr>
          <w:p w14:paraId="4BC5E2A6" w14:textId="77777777" w:rsidR="007468FB" w:rsidRPr="00776C89" w:rsidRDefault="007468FB" w:rsidP="00293A30">
            <w:pPr>
              <w:jc w:val="both"/>
              <w:rPr>
                <w:rFonts w:ascii="Cambria" w:hAnsi="Cambria"/>
                <w:sz w:val="18"/>
              </w:rPr>
            </w:pPr>
            <w:r w:rsidRPr="00776C89">
              <w:rPr>
                <w:rFonts w:ascii="Cambria" w:hAnsi="Cambria"/>
                <w:sz w:val="18"/>
              </w:rPr>
              <w:t>-4.000</w:t>
            </w:r>
          </w:p>
        </w:tc>
        <w:tc>
          <w:tcPr>
            <w:tcW w:w="0" w:type="auto"/>
            <w:tcBorders>
              <w:top w:val="nil"/>
              <w:left w:val="nil"/>
              <w:bottom w:val="nil"/>
              <w:right w:val="nil"/>
            </w:tcBorders>
            <w:vAlign w:val="center"/>
          </w:tcPr>
          <w:p w14:paraId="0194CC5B" w14:textId="77777777" w:rsidR="007468FB" w:rsidRPr="00776C89" w:rsidRDefault="007468FB" w:rsidP="00293A30">
            <w:pPr>
              <w:jc w:val="both"/>
              <w:rPr>
                <w:rFonts w:ascii="Cambria" w:hAnsi="Cambria"/>
                <w:sz w:val="18"/>
              </w:rPr>
            </w:pPr>
            <w:r w:rsidRPr="00776C89">
              <w:rPr>
                <w:rFonts w:ascii="Cambria" w:hAnsi="Cambria"/>
                <w:sz w:val="18"/>
              </w:rPr>
              <w:t>-8.361</w:t>
            </w:r>
          </w:p>
        </w:tc>
        <w:tc>
          <w:tcPr>
            <w:tcW w:w="0" w:type="auto"/>
            <w:tcBorders>
              <w:top w:val="nil"/>
              <w:left w:val="nil"/>
              <w:bottom w:val="nil"/>
              <w:right w:val="nil"/>
            </w:tcBorders>
            <w:vAlign w:val="center"/>
          </w:tcPr>
          <w:p w14:paraId="44706E90" w14:textId="6FFFDE81" w:rsidR="007468FB" w:rsidRPr="00776C89" w:rsidRDefault="007468FB" w:rsidP="00293A30">
            <w:pPr>
              <w:jc w:val="both"/>
              <w:rPr>
                <w:rFonts w:ascii="Cambria" w:hAnsi="Cambria"/>
                <w:sz w:val="18"/>
              </w:rPr>
            </w:pPr>
            <w:r w:rsidRPr="00776C89">
              <w:rPr>
                <w:rFonts w:ascii="Cambria" w:hAnsi="Cambria"/>
                <w:sz w:val="18"/>
              </w:rPr>
              <w:t>12.04</w:t>
            </w:r>
          </w:p>
        </w:tc>
      </w:tr>
      <w:tr w:rsidR="007468FB" w:rsidRPr="00776C89" w14:paraId="0ECE0781" w14:textId="77777777" w:rsidTr="00D0546E">
        <w:trPr>
          <w:jc w:val="center"/>
        </w:trPr>
        <w:tc>
          <w:tcPr>
            <w:tcW w:w="0" w:type="auto"/>
            <w:tcBorders>
              <w:top w:val="nil"/>
              <w:left w:val="nil"/>
              <w:bottom w:val="nil"/>
              <w:right w:val="nil"/>
            </w:tcBorders>
          </w:tcPr>
          <w:p w14:paraId="6350BEB3" w14:textId="77777777" w:rsidR="007468FB" w:rsidRPr="00776C89" w:rsidRDefault="007468FB" w:rsidP="00293A30">
            <w:pPr>
              <w:jc w:val="both"/>
              <w:rPr>
                <w:rFonts w:ascii="Cambria" w:hAnsi="Cambria"/>
                <w:sz w:val="18"/>
              </w:rPr>
            </w:pPr>
          </w:p>
        </w:tc>
        <w:tc>
          <w:tcPr>
            <w:tcW w:w="0" w:type="auto"/>
            <w:tcBorders>
              <w:top w:val="nil"/>
              <w:left w:val="nil"/>
              <w:bottom w:val="nil"/>
              <w:right w:val="nil"/>
            </w:tcBorders>
            <w:vAlign w:val="center"/>
          </w:tcPr>
          <w:p w14:paraId="2BB0B1BE" w14:textId="77777777" w:rsidR="007468FB" w:rsidRPr="00776C89" w:rsidRDefault="007468FB" w:rsidP="00293A30">
            <w:pPr>
              <w:jc w:val="both"/>
              <w:rPr>
                <w:rFonts w:ascii="Cambria" w:hAnsi="Cambria"/>
                <w:sz w:val="18"/>
              </w:rPr>
            </w:pPr>
            <w:r w:rsidRPr="00776C89">
              <w:rPr>
                <w:rFonts w:ascii="Cambria" w:hAnsi="Cambria"/>
                <w:sz w:val="18"/>
              </w:rPr>
              <w:t>(24.09)</w:t>
            </w:r>
          </w:p>
        </w:tc>
        <w:tc>
          <w:tcPr>
            <w:tcW w:w="0" w:type="auto"/>
            <w:tcBorders>
              <w:top w:val="nil"/>
              <w:left w:val="nil"/>
              <w:bottom w:val="nil"/>
              <w:right w:val="nil"/>
            </w:tcBorders>
            <w:vAlign w:val="center"/>
          </w:tcPr>
          <w:p w14:paraId="349FA243" w14:textId="77777777" w:rsidR="007468FB" w:rsidRPr="00776C89" w:rsidRDefault="007468FB" w:rsidP="00293A30">
            <w:pPr>
              <w:jc w:val="both"/>
              <w:rPr>
                <w:rFonts w:ascii="Cambria" w:hAnsi="Cambria"/>
                <w:sz w:val="18"/>
              </w:rPr>
            </w:pPr>
            <w:r w:rsidRPr="00776C89">
              <w:rPr>
                <w:rFonts w:ascii="Cambria" w:hAnsi="Cambria"/>
                <w:sz w:val="18"/>
              </w:rPr>
              <w:t>(21.63)</w:t>
            </w:r>
          </w:p>
        </w:tc>
        <w:tc>
          <w:tcPr>
            <w:tcW w:w="0" w:type="auto"/>
            <w:tcBorders>
              <w:top w:val="nil"/>
              <w:left w:val="nil"/>
              <w:bottom w:val="nil"/>
              <w:right w:val="nil"/>
            </w:tcBorders>
            <w:vAlign w:val="center"/>
          </w:tcPr>
          <w:p w14:paraId="6B20AED1" w14:textId="77777777" w:rsidR="007468FB" w:rsidRPr="00776C89" w:rsidRDefault="007468FB" w:rsidP="00293A30">
            <w:pPr>
              <w:jc w:val="both"/>
              <w:rPr>
                <w:rFonts w:ascii="Cambria" w:hAnsi="Cambria"/>
                <w:sz w:val="18"/>
              </w:rPr>
            </w:pPr>
            <w:r w:rsidRPr="00776C89">
              <w:rPr>
                <w:rFonts w:ascii="Cambria" w:hAnsi="Cambria"/>
                <w:sz w:val="18"/>
              </w:rPr>
              <w:t>(17.68)</w:t>
            </w:r>
          </w:p>
        </w:tc>
        <w:tc>
          <w:tcPr>
            <w:tcW w:w="0" w:type="auto"/>
            <w:tcBorders>
              <w:top w:val="nil"/>
              <w:left w:val="nil"/>
              <w:bottom w:val="nil"/>
              <w:right w:val="nil"/>
            </w:tcBorders>
            <w:vAlign w:val="center"/>
          </w:tcPr>
          <w:p w14:paraId="5FDF76E5" w14:textId="77777777" w:rsidR="007468FB" w:rsidRPr="00776C89" w:rsidRDefault="007468FB" w:rsidP="00293A30">
            <w:pPr>
              <w:jc w:val="both"/>
              <w:rPr>
                <w:rFonts w:ascii="Cambria" w:hAnsi="Cambria"/>
                <w:sz w:val="18"/>
              </w:rPr>
            </w:pPr>
            <w:r w:rsidRPr="00776C89">
              <w:rPr>
                <w:rFonts w:ascii="Cambria" w:hAnsi="Cambria"/>
                <w:sz w:val="18"/>
              </w:rPr>
              <w:t>(12.53)</w:t>
            </w:r>
          </w:p>
        </w:tc>
        <w:tc>
          <w:tcPr>
            <w:tcW w:w="0" w:type="auto"/>
            <w:tcBorders>
              <w:top w:val="nil"/>
              <w:left w:val="nil"/>
              <w:bottom w:val="nil"/>
              <w:right w:val="nil"/>
            </w:tcBorders>
            <w:vAlign w:val="center"/>
          </w:tcPr>
          <w:p w14:paraId="1AE1097C" w14:textId="77777777" w:rsidR="007468FB" w:rsidRPr="00776C89" w:rsidRDefault="007468FB" w:rsidP="00293A30">
            <w:pPr>
              <w:jc w:val="both"/>
              <w:rPr>
                <w:rFonts w:ascii="Cambria" w:hAnsi="Cambria"/>
                <w:sz w:val="18"/>
              </w:rPr>
            </w:pPr>
            <w:r w:rsidRPr="00776C89">
              <w:rPr>
                <w:rFonts w:ascii="Cambria" w:hAnsi="Cambria"/>
                <w:sz w:val="18"/>
              </w:rPr>
              <w:t>(12.81)</w:t>
            </w:r>
          </w:p>
        </w:tc>
        <w:tc>
          <w:tcPr>
            <w:tcW w:w="0" w:type="auto"/>
            <w:tcBorders>
              <w:top w:val="nil"/>
              <w:left w:val="nil"/>
              <w:bottom w:val="nil"/>
              <w:right w:val="nil"/>
            </w:tcBorders>
            <w:vAlign w:val="center"/>
          </w:tcPr>
          <w:p w14:paraId="463588CD" w14:textId="4607EA22" w:rsidR="007468FB" w:rsidRPr="00776C89" w:rsidRDefault="007468FB" w:rsidP="00293A30">
            <w:pPr>
              <w:jc w:val="both"/>
              <w:rPr>
                <w:rFonts w:ascii="Cambria" w:hAnsi="Cambria"/>
                <w:sz w:val="18"/>
              </w:rPr>
            </w:pPr>
            <w:r w:rsidRPr="00776C89">
              <w:rPr>
                <w:rFonts w:ascii="Cambria" w:hAnsi="Cambria"/>
                <w:sz w:val="18"/>
              </w:rPr>
              <w:t>(12.74)</w:t>
            </w:r>
          </w:p>
        </w:tc>
      </w:tr>
      <w:tr w:rsidR="007468FB" w:rsidRPr="00776C89" w14:paraId="7E76AD27" w14:textId="77777777" w:rsidTr="00D0546E">
        <w:trPr>
          <w:jc w:val="center"/>
        </w:trPr>
        <w:tc>
          <w:tcPr>
            <w:tcW w:w="0" w:type="auto"/>
            <w:tcBorders>
              <w:top w:val="nil"/>
              <w:left w:val="nil"/>
              <w:bottom w:val="nil"/>
              <w:right w:val="nil"/>
            </w:tcBorders>
          </w:tcPr>
          <w:p w14:paraId="4B870D63" w14:textId="06C5B1D0" w:rsidR="00293A30" w:rsidRPr="00776C89" w:rsidRDefault="007468FB" w:rsidP="00293A30">
            <w:pPr>
              <w:jc w:val="both"/>
              <w:rPr>
                <w:rFonts w:ascii="Cambria" w:hAnsi="Cambria"/>
                <w:sz w:val="18"/>
              </w:rPr>
            </w:pPr>
            <w:proofErr w:type="spellStart"/>
            <w:r w:rsidRPr="00776C89">
              <w:rPr>
                <w:rFonts w:ascii="Cambria" w:hAnsi="Cambria"/>
                <w:sz w:val="18"/>
              </w:rPr>
              <w:t>DelhiX</w:t>
            </w:r>
            <w:proofErr w:type="spellEnd"/>
          </w:p>
          <w:p w14:paraId="46BF2286" w14:textId="69433E9E" w:rsidR="00293A30" w:rsidRPr="00776C89" w:rsidRDefault="007468FB" w:rsidP="00293A30">
            <w:pPr>
              <w:jc w:val="both"/>
              <w:rPr>
                <w:rFonts w:ascii="Cambria" w:hAnsi="Cambria"/>
                <w:sz w:val="18"/>
              </w:rPr>
            </w:pPr>
            <w:proofErr w:type="spellStart"/>
            <w:r w:rsidRPr="00776C89">
              <w:rPr>
                <w:rFonts w:ascii="Cambria" w:hAnsi="Cambria"/>
                <w:sz w:val="18"/>
              </w:rPr>
              <w:t>OddEvenDatesX</w:t>
            </w:r>
            <w:proofErr w:type="spellEnd"/>
          </w:p>
          <w:p w14:paraId="110289FA" w14:textId="2D9C3E08" w:rsidR="007468FB" w:rsidRPr="00776C89" w:rsidRDefault="007468FB" w:rsidP="00293A30">
            <w:pPr>
              <w:jc w:val="both"/>
              <w:rPr>
                <w:rFonts w:ascii="Cambria" w:hAnsi="Cambria"/>
                <w:sz w:val="18"/>
              </w:rPr>
            </w:pPr>
            <w:proofErr w:type="spellStart"/>
            <w:r w:rsidRPr="00776C89">
              <w:rPr>
                <w:rFonts w:ascii="Cambria" w:hAnsi="Cambria"/>
                <w:sz w:val="18"/>
              </w:rPr>
              <w:t>OddEvenHours</w:t>
            </w:r>
            <w:proofErr w:type="spellEnd"/>
          </w:p>
        </w:tc>
        <w:tc>
          <w:tcPr>
            <w:tcW w:w="0" w:type="auto"/>
            <w:tcBorders>
              <w:top w:val="nil"/>
              <w:left w:val="nil"/>
              <w:bottom w:val="nil"/>
              <w:right w:val="nil"/>
            </w:tcBorders>
            <w:vAlign w:val="center"/>
          </w:tcPr>
          <w:p w14:paraId="2973F272" w14:textId="77777777" w:rsidR="007468FB" w:rsidRPr="00776C89" w:rsidRDefault="007468FB" w:rsidP="00293A30">
            <w:pPr>
              <w:jc w:val="both"/>
              <w:rPr>
                <w:rFonts w:ascii="Cambria" w:hAnsi="Cambria"/>
                <w:sz w:val="18"/>
              </w:rPr>
            </w:pPr>
            <w:r w:rsidRPr="00776C89">
              <w:rPr>
                <w:rFonts w:ascii="Cambria" w:hAnsi="Cambria"/>
                <w:sz w:val="18"/>
              </w:rPr>
              <w:t>-37.66*</w:t>
            </w:r>
          </w:p>
        </w:tc>
        <w:tc>
          <w:tcPr>
            <w:tcW w:w="0" w:type="auto"/>
            <w:tcBorders>
              <w:top w:val="nil"/>
              <w:left w:val="nil"/>
              <w:bottom w:val="nil"/>
              <w:right w:val="nil"/>
            </w:tcBorders>
            <w:vAlign w:val="center"/>
          </w:tcPr>
          <w:p w14:paraId="6028C2D9" w14:textId="77777777" w:rsidR="007468FB" w:rsidRPr="00776C89" w:rsidRDefault="007468FB" w:rsidP="00293A30">
            <w:pPr>
              <w:jc w:val="both"/>
              <w:rPr>
                <w:rFonts w:ascii="Cambria" w:hAnsi="Cambria"/>
                <w:sz w:val="18"/>
              </w:rPr>
            </w:pPr>
            <w:r w:rsidRPr="00776C89">
              <w:rPr>
                <w:rFonts w:ascii="Cambria" w:hAnsi="Cambria"/>
                <w:sz w:val="18"/>
              </w:rPr>
              <w:t>-32.77**</w:t>
            </w:r>
          </w:p>
        </w:tc>
        <w:tc>
          <w:tcPr>
            <w:tcW w:w="0" w:type="auto"/>
            <w:tcBorders>
              <w:top w:val="nil"/>
              <w:left w:val="nil"/>
              <w:bottom w:val="nil"/>
              <w:right w:val="nil"/>
            </w:tcBorders>
            <w:vAlign w:val="center"/>
          </w:tcPr>
          <w:p w14:paraId="16C7EAF5" w14:textId="77777777" w:rsidR="007468FB" w:rsidRPr="00776C89" w:rsidRDefault="007468FB" w:rsidP="00293A30">
            <w:pPr>
              <w:jc w:val="both"/>
              <w:rPr>
                <w:rFonts w:ascii="Cambria" w:hAnsi="Cambria"/>
                <w:sz w:val="18"/>
              </w:rPr>
            </w:pPr>
            <w:r w:rsidRPr="00776C89">
              <w:rPr>
                <w:rFonts w:ascii="Cambria" w:hAnsi="Cambria"/>
                <w:sz w:val="18"/>
              </w:rPr>
              <w:t>-33.45**</w:t>
            </w:r>
          </w:p>
        </w:tc>
        <w:tc>
          <w:tcPr>
            <w:tcW w:w="0" w:type="auto"/>
            <w:tcBorders>
              <w:top w:val="nil"/>
              <w:left w:val="nil"/>
              <w:bottom w:val="nil"/>
              <w:right w:val="nil"/>
            </w:tcBorders>
            <w:vAlign w:val="center"/>
          </w:tcPr>
          <w:p w14:paraId="0E8D709B" w14:textId="77777777" w:rsidR="007468FB" w:rsidRPr="00776C89" w:rsidRDefault="007468FB" w:rsidP="00293A30">
            <w:pPr>
              <w:jc w:val="both"/>
              <w:rPr>
                <w:rFonts w:ascii="Cambria" w:hAnsi="Cambria"/>
                <w:sz w:val="18"/>
              </w:rPr>
            </w:pPr>
            <w:r w:rsidRPr="00776C89">
              <w:rPr>
                <w:rFonts w:ascii="Cambria" w:hAnsi="Cambria"/>
                <w:sz w:val="18"/>
              </w:rPr>
              <w:t>-1.801</w:t>
            </w:r>
          </w:p>
        </w:tc>
        <w:tc>
          <w:tcPr>
            <w:tcW w:w="0" w:type="auto"/>
            <w:tcBorders>
              <w:top w:val="nil"/>
              <w:left w:val="nil"/>
              <w:bottom w:val="nil"/>
              <w:right w:val="nil"/>
            </w:tcBorders>
            <w:vAlign w:val="center"/>
          </w:tcPr>
          <w:p w14:paraId="6325953E" w14:textId="77777777" w:rsidR="007468FB" w:rsidRPr="00776C89" w:rsidRDefault="007468FB" w:rsidP="00293A30">
            <w:pPr>
              <w:jc w:val="both"/>
              <w:rPr>
                <w:rFonts w:ascii="Cambria" w:hAnsi="Cambria"/>
                <w:sz w:val="18"/>
              </w:rPr>
            </w:pPr>
            <w:r w:rsidRPr="00776C89">
              <w:rPr>
                <w:rFonts w:ascii="Cambria" w:hAnsi="Cambria"/>
                <w:sz w:val="18"/>
              </w:rPr>
              <w:t>0.635</w:t>
            </w:r>
          </w:p>
        </w:tc>
        <w:tc>
          <w:tcPr>
            <w:tcW w:w="0" w:type="auto"/>
            <w:tcBorders>
              <w:top w:val="nil"/>
              <w:left w:val="nil"/>
              <w:bottom w:val="nil"/>
              <w:right w:val="nil"/>
            </w:tcBorders>
            <w:vAlign w:val="center"/>
          </w:tcPr>
          <w:p w14:paraId="33DB4870" w14:textId="38ADEA27" w:rsidR="007468FB" w:rsidRPr="00776C89" w:rsidRDefault="007468FB" w:rsidP="00293A30">
            <w:pPr>
              <w:jc w:val="both"/>
              <w:rPr>
                <w:rFonts w:ascii="Cambria" w:hAnsi="Cambria"/>
                <w:sz w:val="18"/>
              </w:rPr>
            </w:pPr>
            <w:r w:rsidRPr="00776C89">
              <w:rPr>
                <w:rFonts w:ascii="Cambria" w:hAnsi="Cambria"/>
                <w:sz w:val="18"/>
              </w:rPr>
              <w:t>-0.642</w:t>
            </w:r>
          </w:p>
        </w:tc>
      </w:tr>
      <w:tr w:rsidR="007468FB" w:rsidRPr="00776C89" w14:paraId="1B7AAB0A" w14:textId="77777777" w:rsidTr="00D0546E">
        <w:trPr>
          <w:jc w:val="center"/>
        </w:trPr>
        <w:tc>
          <w:tcPr>
            <w:tcW w:w="0" w:type="auto"/>
            <w:tcBorders>
              <w:top w:val="nil"/>
              <w:left w:val="nil"/>
              <w:bottom w:val="nil"/>
              <w:right w:val="nil"/>
            </w:tcBorders>
          </w:tcPr>
          <w:p w14:paraId="29DDA16A" w14:textId="77777777" w:rsidR="007468FB" w:rsidRPr="00776C89" w:rsidRDefault="007468FB" w:rsidP="00293A30">
            <w:pPr>
              <w:jc w:val="both"/>
              <w:rPr>
                <w:rFonts w:ascii="Cambria" w:hAnsi="Cambria"/>
                <w:sz w:val="18"/>
              </w:rPr>
            </w:pPr>
          </w:p>
        </w:tc>
        <w:tc>
          <w:tcPr>
            <w:tcW w:w="0" w:type="auto"/>
            <w:tcBorders>
              <w:top w:val="nil"/>
              <w:left w:val="nil"/>
              <w:bottom w:val="nil"/>
              <w:right w:val="nil"/>
            </w:tcBorders>
            <w:vAlign w:val="center"/>
          </w:tcPr>
          <w:p w14:paraId="368616E1" w14:textId="77777777" w:rsidR="007468FB" w:rsidRPr="00776C89" w:rsidRDefault="007468FB" w:rsidP="00293A30">
            <w:pPr>
              <w:jc w:val="both"/>
              <w:rPr>
                <w:rFonts w:ascii="Cambria" w:hAnsi="Cambria"/>
                <w:sz w:val="18"/>
              </w:rPr>
            </w:pPr>
            <w:r w:rsidRPr="00776C89">
              <w:rPr>
                <w:rFonts w:ascii="Cambria" w:hAnsi="Cambria"/>
                <w:sz w:val="18"/>
              </w:rPr>
              <w:t>(22.21)</w:t>
            </w:r>
          </w:p>
        </w:tc>
        <w:tc>
          <w:tcPr>
            <w:tcW w:w="0" w:type="auto"/>
            <w:tcBorders>
              <w:top w:val="nil"/>
              <w:left w:val="nil"/>
              <w:bottom w:val="nil"/>
              <w:right w:val="nil"/>
            </w:tcBorders>
            <w:vAlign w:val="center"/>
          </w:tcPr>
          <w:p w14:paraId="5128987E" w14:textId="77777777" w:rsidR="007468FB" w:rsidRPr="00776C89" w:rsidRDefault="007468FB" w:rsidP="00293A30">
            <w:pPr>
              <w:jc w:val="both"/>
              <w:rPr>
                <w:rFonts w:ascii="Cambria" w:hAnsi="Cambria"/>
                <w:sz w:val="18"/>
              </w:rPr>
            </w:pPr>
            <w:r w:rsidRPr="00776C89">
              <w:rPr>
                <w:rFonts w:ascii="Cambria" w:hAnsi="Cambria"/>
                <w:sz w:val="18"/>
              </w:rPr>
              <w:t>(10.37)</w:t>
            </w:r>
          </w:p>
        </w:tc>
        <w:tc>
          <w:tcPr>
            <w:tcW w:w="0" w:type="auto"/>
            <w:tcBorders>
              <w:top w:val="nil"/>
              <w:left w:val="nil"/>
              <w:bottom w:val="nil"/>
              <w:right w:val="nil"/>
            </w:tcBorders>
            <w:vAlign w:val="center"/>
          </w:tcPr>
          <w:p w14:paraId="1D6F030D" w14:textId="77777777" w:rsidR="007468FB" w:rsidRPr="00776C89" w:rsidRDefault="007468FB" w:rsidP="00293A30">
            <w:pPr>
              <w:jc w:val="both"/>
              <w:rPr>
                <w:rFonts w:ascii="Cambria" w:hAnsi="Cambria"/>
                <w:sz w:val="18"/>
              </w:rPr>
            </w:pPr>
            <w:r w:rsidRPr="00776C89">
              <w:rPr>
                <w:rFonts w:ascii="Cambria" w:hAnsi="Cambria"/>
                <w:sz w:val="18"/>
              </w:rPr>
              <w:t>(10.83)</w:t>
            </w:r>
          </w:p>
        </w:tc>
        <w:tc>
          <w:tcPr>
            <w:tcW w:w="0" w:type="auto"/>
            <w:tcBorders>
              <w:top w:val="nil"/>
              <w:left w:val="nil"/>
              <w:bottom w:val="nil"/>
              <w:right w:val="nil"/>
            </w:tcBorders>
            <w:vAlign w:val="center"/>
          </w:tcPr>
          <w:p w14:paraId="46D4C511" w14:textId="77777777" w:rsidR="007468FB" w:rsidRPr="00776C89" w:rsidRDefault="007468FB" w:rsidP="00293A30">
            <w:pPr>
              <w:jc w:val="both"/>
              <w:rPr>
                <w:rFonts w:ascii="Cambria" w:hAnsi="Cambria"/>
                <w:sz w:val="18"/>
              </w:rPr>
            </w:pPr>
            <w:r w:rsidRPr="00776C89">
              <w:rPr>
                <w:rFonts w:ascii="Cambria" w:hAnsi="Cambria"/>
                <w:sz w:val="18"/>
              </w:rPr>
              <w:t>(15.20)</w:t>
            </w:r>
          </w:p>
        </w:tc>
        <w:tc>
          <w:tcPr>
            <w:tcW w:w="0" w:type="auto"/>
            <w:tcBorders>
              <w:top w:val="nil"/>
              <w:left w:val="nil"/>
              <w:bottom w:val="nil"/>
              <w:right w:val="nil"/>
            </w:tcBorders>
            <w:vAlign w:val="center"/>
          </w:tcPr>
          <w:p w14:paraId="6B98F19E" w14:textId="77777777" w:rsidR="007468FB" w:rsidRPr="00776C89" w:rsidRDefault="007468FB" w:rsidP="00293A30">
            <w:pPr>
              <w:jc w:val="both"/>
              <w:rPr>
                <w:rFonts w:ascii="Cambria" w:hAnsi="Cambria"/>
                <w:sz w:val="18"/>
              </w:rPr>
            </w:pPr>
            <w:r w:rsidRPr="00776C89">
              <w:rPr>
                <w:rFonts w:ascii="Cambria" w:hAnsi="Cambria"/>
                <w:sz w:val="18"/>
              </w:rPr>
              <w:t>(9.283)</w:t>
            </w:r>
          </w:p>
        </w:tc>
        <w:tc>
          <w:tcPr>
            <w:tcW w:w="0" w:type="auto"/>
            <w:tcBorders>
              <w:top w:val="nil"/>
              <w:left w:val="nil"/>
              <w:bottom w:val="nil"/>
              <w:right w:val="nil"/>
            </w:tcBorders>
            <w:vAlign w:val="center"/>
          </w:tcPr>
          <w:p w14:paraId="657A2F6F" w14:textId="02FC9ECE" w:rsidR="007468FB" w:rsidRPr="00776C89" w:rsidRDefault="007468FB" w:rsidP="00293A30">
            <w:pPr>
              <w:jc w:val="both"/>
              <w:rPr>
                <w:rFonts w:ascii="Cambria" w:hAnsi="Cambria"/>
                <w:sz w:val="18"/>
              </w:rPr>
            </w:pPr>
            <w:r w:rsidRPr="00776C89">
              <w:rPr>
                <w:rFonts w:ascii="Cambria" w:hAnsi="Cambria"/>
                <w:sz w:val="18"/>
              </w:rPr>
              <w:t>(8.920)</w:t>
            </w:r>
          </w:p>
        </w:tc>
      </w:tr>
      <w:tr w:rsidR="007468FB" w:rsidRPr="00776C89" w14:paraId="3E11DE48" w14:textId="77777777" w:rsidTr="00D0546E">
        <w:trPr>
          <w:jc w:val="center"/>
        </w:trPr>
        <w:tc>
          <w:tcPr>
            <w:tcW w:w="0" w:type="auto"/>
            <w:tcBorders>
              <w:top w:val="nil"/>
              <w:left w:val="nil"/>
              <w:bottom w:val="nil"/>
              <w:right w:val="nil"/>
            </w:tcBorders>
          </w:tcPr>
          <w:p w14:paraId="4C005FD2" w14:textId="30650700" w:rsidR="007468FB" w:rsidRPr="00776C89" w:rsidRDefault="007468FB" w:rsidP="00293A30">
            <w:pPr>
              <w:jc w:val="both"/>
              <w:rPr>
                <w:rFonts w:ascii="Cambria" w:hAnsi="Cambria"/>
                <w:sz w:val="18"/>
              </w:rPr>
            </w:pPr>
            <w:r w:rsidRPr="00776C89">
              <w:rPr>
                <w:rFonts w:ascii="Cambria" w:hAnsi="Cambria"/>
                <w:sz w:val="18"/>
              </w:rPr>
              <w:t xml:space="preserve">Delhi X </w:t>
            </w:r>
            <w:proofErr w:type="spellStart"/>
            <w:r w:rsidRPr="00776C89">
              <w:rPr>
                <w:rFonts w:ascii="Cambria" w:hAnsi="Cambria"/>
                <w:sz w:val="18"/>
              </w:rPr>
              <w:t>Timetrend</w:t>
            </w:r>
            <w:proofErr w:type="spellEnd"/>
          </w:p>
        </w:tc>
        <w:tc>
          <w:tcPr>
            <w:tcW w:w="0" w:type="auto"/>
            <w:tcBorders>
              <w:top w:val="nil"/>
              <w:left w:val="nil"/>
              <w:bottom w:val="nil"/>
              <w:right w:val="nil"/>
            </w:tcBorders>
            <w:vAlign w:val="center"/>
          </w:tcPr>
          <w:p w14:paraId="4568D62D" w14:textId="77777777" w:rsidR="007468FB" w:rsidRPr="00776C89" w:rsidRDefault="007468FB" w:rsidP="00293A30">
            <w:pPr>
              <w:jc w:val="both"/>
              <w:rPr>
                <w:rFonts w:ascii="Cambria" w:hAnsi="Cambria"/>
                <w:sz w:val="18"/>
              </w:rPr>
            </w:pPr>
          </w:p>
        </w:tc>
        <w:tc>
          <w:tcPr>
            <w:tcW w:w="0" w:type="auto"/>
            <w:tcBorders>
              <w:top w:val="nil"/>
              <w:left w:val="nil"/>
              <w:bottom w:val="nil"/>
              <w:right w:val="nil"/>
            </w:tcBorders>
            <w:vAlign w:val="center"/>
          </w:tcPr>
          <w:p w14:paraId="61ED62D9" w14:textId="77777777" w:rsidR="007468FB" w:rsidRPr="00776C89" w:rsidRDefault="007468FB" w:rsidP="00293A30">
            <w:pPr>
              <w:jc w:val="both"/>
              <w:rPr>
                <w:rFonts w:ascii="Cambria" w:hAnsi="Cambria"/>
                <w:sz w:val="18"/>
              </w:rPr>
            </w:pPr>
          </w:p>
        </w:tc>
        <w:tc>
          <w:tcPr>
            <w:tcW w:w="0" w:type="auto"/>
            <w:tcBorders>
              <w:top w:val="nil"/>
              <w:left w:val="nil"/>
              <w:bottom w:val="nil"/>
              <w:right w:val="nil"/>
            </w:tcBorders>
            <w:vAlign w:val="center"/>
          </w:tcPr>
          <w:p w14:paraId="6AF60B40" w14:textId="77777777" w:rsidR="007468FB" w:rsidRPr="00776C89" w:rsidRDefault="007468FB" w:rsidP="00293A30">
            <w:pPr>
              <w:jc w:val="both"/>
              <w:rPr>
                <w:rFonts w:ascii="Cambria" w:hAnsi="Cambria"/>
                <w:sz w:val="18"/>
              </w:rPr>
            </w:pPr>
            <w:r w:rsidRPr="00776C89">
              <w:rPr>
                <w:rFonts w:ascii="Cambria" w:hAnsi="Cambria"/>
                <w:sz w:val="18"/>
              </w:rPr>
              <w:t>1.112</w:t>
            </w:r>
          </w:p>
        </w:tc>
        <w:tc>
          <w:tcPr>
            <w:tcW w:w="0" w:type="auto"/>
            <w:tcBorders>
              <w:top w:val="nil"/>
              <w:left w:val="nil"/>
              <w:bottom w:val="nil"/>
              <w:right w:val="nil"/>
            </w:tcBorders>
            <w:vAlign w:val="center"/>
          </w:tcPr>
          <w:p w14:paraId="7C1A9014" w14:textId="77777777" w:rsidR="007468FB" w:rsidRPr="00776C89" w:rsidRDefault="007468FB" w:rsidP="00293A30">
            <w:pPr>
              <w:jc w:val="both"/>
              <w:rPr>
                <w:rFonts w:ascii="Cambria" w:hAnsi="Cambria"/>
                <w:sz w:val="18"/>
              </w:rPr>
            </w:pPr>
          </w:p>
        </w:tc>
        <w:tc>
          <w:tcPr>
            <w:tcW w:w="0" w:type="auto"/>
            <w:tcBorders>
              <w:top w:val="nil"/>
              <w:left w:val="nil"/>
              <w:bottom w:val="nil"/>
              <w:right w:val="nil"/>
            </w:tcBorders>
            <w:vAlign w:val="center"/>
          </w:tcPr>
          <w:p w14:paraId="22165CF5" w14:textId="77777777" w:rsidR="007468FB" w:rsidRPr="00776C89" w:rsidRDefault="007468FB" w:rsidP="00293A30">
            <w:pPr>
              <w:jc w:val="both"/>
              <w:rPr>
                <w:rFonts w:ascii="Cambria" w:hAnsi="Cambria"/>
                <w:sz w:val="18"/>
              </w:rPr>
            </w:pPr>
          </w:p>
        </w:tc>
        <w:tc>
          <w:tcPr>
            <w:tcW w:w="0" w:type="auto"/>
            <w:tcBorders>
              <w:top w:val="nil"/>
              <w:left w:val="nil"/>
              <w:bottom w:val="nil"/>
              <w:right w:val="nil"/>
            </w:tcBorders>
            <w:vAlign w:val="center"/>
          </w:tcPr>
          <w:p w14:paraId="4EF8E910" w14:textId="0D127256" w:rsidR="007468FB" w:rsidRPr="00776C89" w:rsidRDefault="007468FB" w:rsidP="00293A30">
            <w:pPr>
              <w:jc w:val="both"/>
              <w:rPr>
                <w:rFonts w:ascii="Cambria" w:hAnsi="Cambria"/>
                <w:sz w:val="18"/>
              </w:rPr>
            </w:pPr>
            <w:r w:rsidRPr="00776C89">
              <w:rPr>
                <w:rFonts w:ascii="Cambria" w:hAnsi="Cambria"/>
                <w:sz w:val="18"/>
              </w:rPr>
              <w:t>-1.723</w:t>
            </w:r>
          </w:p>
        </w:tc>
      </w:tr>
      <w:tr w:rsidR="007468FB" w:rsidRPr="00776C89" w14:paraId="306F2CA3" w14:textId="77777777" w:rsidTr="00D0546E">
        <w:trPr>
          <w:jc w:val="center"/>
        </w:trPr>
        <w:tc>
          <w:tcPr>
            <w:tcW w:w="0" w:type="auto"/>
            <w:tcBorders>
              <w:top w:val="nil"/>
              <w:left w:val="nil"/>
              <w:bottom w:val="nil"/>
              <w:right w:val="nil"/>
            </w:tcBorders>
          </w:tcPr>
          <w:p w14:paraId="4E895755" w14:textId="77777777" w:rsidR="007468FB" w:rsidRPr="00776C89" w:rsidRDefault="007468FB" w:rsidP="00293A30">
            <w:pPr>
              <w:jc w:val="both"/>
              <w:rPr>
                <w:rFonts w:ascii="Cambria" w:hAnsi="Cambria"/>
                <w:sz w:val="18"/>
              </w:rPr>
            </w:pPr>
          </w:p>
        </w:tc>
        <w:tc>
          <w:tcPr>
            <w:tcW w:w="0" w:type="auto"/>
            <w:tcBorders>
              <w:top w:val="nil"/>
              <w:left w:val="nil"/>
              <w:bottom w:val="nil"/>
              <w:right w:val="nil"/>
            </w:tcBorders>
            <w:vAlign w:val="center"/>
          </w:tcPr>
          <w:p w14:paraId="05E8364B" w14:textId="77777777" w:rsidR="007468FB" w:rsidRPr="00776C89" w:rsidRDefault="007468FB" w:rsidP="00293A30">
            <w:pPr>
              <w:jc w:val="both"/>
              <w:rPr>
                <w:rFonts w:ascii="Cambria" w:hAnsi="Cambria"/>
                <w:sz w:val="18"/>
              </w:rPr>
            </w:pPr>
          </w:p>
        </w:tc>
        <w:tc>
          <w:tcPr>
            <w:tcW w:w="0" w:type="auto"/>
            <w:tcBorders>
              <w:top w:val="nil"/>
              <w:left w:val="nil"/>
              <w:bottom w:val="nil"/>
              <w:right w:val="nil"/>
            </w:tcBorders>
            <w:vAlign w:val="center"/>
          </w:tcPr>
          <w:p w14:paraId="387789A1" w14:textId="77777777" w:rsidR="007468FB" w:rsidRPr="00776C89" w:rsidRDefault="007468FB" w:rsidP="00293A30">
            <w:pPr>
              <w:jc w:val="both"/>
              <w:rPr>
                <w:rFonts w:ascii="Cambria" w:hAnsi="Cambria"/>
                <w:sz w:val="18"/>
              </w:rPr>
            </w:pPr>
          </w:p>
        </w:tc>
        <w:tc>
          <w:tcPr>
            <w:tcW w:w="0" w:type="auto"/>
            <w:tcBorders>
              <w:top w:val="nil"/>
              <w:left w:val="nil"/>
              <w:bottom w:val="nil"/>
              <w:right w:val="nil"/>
            </w:tcBorders>
            <w:vAlign w:val="center"/>
          </w:tcPr>
          <w:p w14:paraId="5CE7A9AC" w14:textId="77777777" w:rsidR="007468FB" w:rsidRPr="00776C89" w:rsidRDefault="007468FB" w:rsidP="00293A30">
            <w:pPr>
              <w:jc w:val="both"/>
              <w:rPr>
                <w:rFonts w:ascii="Cambria" w:hAnsi="Cambria"/>
                <w:sz w:val="18"/>
              </w:rPr>
            </w:pPr>
            <w:r w:rsidRPr="00776C89">
              <w:rPr>
                <w:rFonts w:ascii="Cambria" w:hAnsi="Cambria"/>
                <w:sz w:val="18"/>
              </w:rPr>
              <w:t>(2.357)</w:t>
            </w:r>
          </w:p>
        </w:tc>
        <w:tc>
          <w:tcPr>
            <w:tcW w:w="0" w:type="auto"/>
            <w:tcBorders>
              <w:top w:val="nil"/>
              <w:left w:val="nil"/>
              <w:bottom w:val="nil"/>
              <w:right w:val="nil"/>
            </w:tcBorders>
            <w:vAlign w:val="center"/>
          </w:tcPr>
          <w:p w14:paraId="3E651090" w14:textId="77777777" w:rsidR="007468FB" w:rsidRPr="00776C89" w:rsidRDefault="007468FB" w:rsidP="00293A30">
            <w:pPr>
              <w:jc w:val="both"/>
              <w:rPr>
                <w:rFonts w:ascii="Cambria" w:hAnsi="Cambria"/>
                <w:sz w:val="18"/>
              </w:rPr>
            </w:pPr>
          </w:p>
        </w:tc>
        <w:tc>
          <w:tcPr>
            <w:tcW w:w="0" w:type="auto"/>
            <w:tcBorders>
              <w:top w:val="nil"/>
              <w:left w:val="nil"/>
              <w:bottom w:val="nil"/>
              <w:right w:val="nil"/>
            </w:tcBorders>
            <w:vAlign w:val="center"/>
          </w:tcPr>
          <w:p w14:paraId="46393F6D" w14:textId="77777777" w:rsidR="007468FB" w:rsidRPr="00776C89" w:rsidRDefault="007468FB" w:rsidP="00293A30">
            <w:pPr>
              <w:jc w:val="both"/>
              <w:rPr>
                <w:rFonts w:ascii="Cambria" w:hAnsi="Cambria"/>
                <w:sz w:val="18"/>
              </w:rPr>
            </w:pPr>
          </w:p>
        </w:tc>
        <w:tc>
          <w:tcPr>
            <w:tcW w:w="0" w:type="auto"/>
            <w:tcBorders>
              <w:top w:val="nil"/>
              <w:left w:val="nil"/>
              <w:bottom w:val="nil"/>
              <w:right w:val="nil"/>
            </w:tcBorders>
            <w:vAlign w:val="center"/>
          </w:tcPr>
          <w:p w14:paraId="1D430DA5" w14:textId="17B90584" w:rsidR="007468FB" w:rsidRPr="00776C89" w:rsidRDefault="007468FB" w:rsidP="00293A30">
            <w:pPr>
              <w:jc w:val="both"/>
              <w:rPr>
                <w:rFonts w:ascii="Cambria" w:hAnsi="Cambria"/>
                <w:sz w:val="18"/>
              </w:rPr>
            </w:pPr>
            <w:r w:rsidRPr="00776C89">
              <w:rPr>
                <w:rFonts w:ascii="Cambria" w:hAnsi="Cambria"/>
                <w:sz w:val="18"/>
              </w:rPr>
              <w:t>(1.286)</w:t>
            </w:r>
          </w:p>
        </w:tc>
      </w:tr>
      <w:tr w:rsidR="007468FB" w:rsidRPr="00776C89" w14:paraId="694E8E4E" w14:textId="77777777" w:rsidTr="00D0546E">
        <w:trPr>
          <w:jc w:val="center"/>
        </w:trPr>
        <w:tc>
          <w:tcPr>
            <w:tcW w:w="0" w:type="auto"/>
            <w:tcBorders>
              <w:top w:val="nil"/>
              <w:left w:val="nil"/>
              <w:bottom w:val="nil"/>
              <w:right w:val="nil"/>
            </w:tcBorders>
          </w:tcPr>
          <w:p w14:paraId="34103DCF" w14:textId="77777777" w:rsidR="007468FB" w:rsidRPr="00776C89" w:rsidRDefault="007468FB" w:rsidP="00293A30">
            <w:pPr>
              <w:jc w:val="both"/>
              <w:rPr>
                <w:rFonts w:ascii="Cambria" w:hAnsi="Cambria"/>
                <w:sz w:val="18"/>
              </w:rPr>
            </w:pPr>
          </w:p>
        </w:tc>
        <w:tc>
          <w:tcPr>
            <w:tcW w:w="0" w:type="auto"/>
            <w:tcBorders>
              <w:top w:val="nil"/>
              <w:left w:val="nil"/>
              <w:bottom w:val="nil"/>
              <w:right w:val="nil"/>
            </w:tcBorders>
            <w:vAlign w:val="center"/>
          </w:tcPr>
          <w:p w14:paraId="6E200ACF" w14:textId="77777777" w:rsidR="007468FB" w:rsidRPr="00776C89" w:rsidRDefault="007468FB" w:rsidP="00293A30">
            <w:pPr>
              <w:jc w:val="both"/>
              <w:rPr>
                <w:rFonts w:ascii="Cambria" w:hAnsi="Cambria"/>
                <w:sz w:val="18"/>
              </w:rPr>
            </w:pPr>
          </w:p>
        </w:tc>
        <w:tc>
          <w:tcPr>
            <w:tcW w:w="0" w:type="auto"/>
            <w:tcBorders>
              <w:top w:val="nil"/>
              <w:left w:val="nil"/>
              <w:bottom w:val="nil"/>
              <w:right w:val="nil"/>
            </w:tcBorders>
            <w:vAlign w:val="center"/>
          </w:tcPr>
          <w:p w14:paraId="5E4B9485" w14:textId="77777777" w:rsidR="007468FB" w:rsidRPr="00776C89" w:rsidRDefault="007468FB" w:rsidP="00293A30">
            <w:pPr>
              <w:jc w:val="both"/>
              <w:rPr>
                <w:rFonts w:ascii="Cambria" w:hAnsi="Cambria"/>
                <w:sz w:val="18"/>
              </w:rPr>
            </w:pPr>
          </w:p>
        </w:tc>
        <w:tc>
          <w:tcPr>
            <w:tcW w:w="0" w:type="auto"/>
            <w:tcBorders>
              <w:top w:val="nil"/>
              <w:left w:val="nil"/>
              <w:bottom w:val="nil"/>
              <w:right w:val="nil"/>
            </w:tcBorders>
            <w:vAlign w:val="center"/>
          </w:tcPr>
          <w:p w14:paraId="148D8CC2" w14:textId="77777777" w:rsidR="007468FB" w:rsidRPr="00776C89" w:rsidRDefault="007468FB" w:rsidP="00293A30">
            <w:pPr>
              <w:jc w:val="both"/>
              <w:rPr>
                <w:rFonts w:ascii="Cambria" w:hAnsi="Cambria"/>
                <w:sz w:val="18"/>
              </w:rPr>
            </w:pPr>
          </w:p>
        </w:tc>
        <w:tc>
          <w:tcPr>
            <w:tcW w:w="0" w:type="auto"/>
            <w:tcBorders>
              <w:top w:val="nil"/>
              <w:left w:val="nil"/>
              <w:bottom w:val="nil"/>
              <w:right w:val="nil"/>
            </w:tcBorders>
            <w:vAlign w:val="center"/>
          </w:tcPr>
          <w:p w14:paraId="155DAB2C" w14:textId="77777777" w:rsidR="007468FB" w:rsidRPr="00776C89" w:rsidRDefault="007468FB" w:rsidP="00293A30">
            <w:pPr>
              <w:jc w:val="both"/>
              <w:rPr>
                <w:rFonts w:ascii="Cambria" w:hAnsi="Cambria"/>
                <w:sz w:val="18"/>
              </w:rPr>
            </w:pPr>
          </w:p>
        </w:tc>
        <w:tc>
          <w:tcPr>
            <w:tcW w:w="0" w:type="auto"/>
            <w:tcBorders>
              <w:top w:val="nil"/>
              <w:left w:val="nil"/>
              <w:bottom w:val="nil"/>
              <w:right w:val="nil"/>
            </w:tcBorders>
            <w:vAlign w:val="center"/>
          </w:tcPr>
          <w:p w14:paraId="457C6F68" w14:textId="77777777" w:rsidR="007468FB" w:rsidRPr="00776C89" w:rsidRDefault="007468FB" w:rsidP="00293A30">
            <w:pPr>
              <w:jc w:val="both"/>
              <w:rPr>
                <w:rFonts w:ascii="Cambria" w:hAnsi="Cambria"/>
                <w:sz w:val="18"/>
              </w:rPr>
            </w:pPr>
          </w:p>
        </w:tc>
        <w:tc>
          <w:tcPr>
            <w:tcW w:w="0" w:type="auto"/>
            <w:tcBorders>
              <w:top w:val="nil"/>
              <w:left w:val="nil"/>
              <w:bottom w:val="nil"/>
              <w:right w:val="nil"/>
            </w:tcBorders>
            <w:vAlign w:val="center"/>
          </w:tcPr>
          <w:p w14:paraId="51CABA01" w14:textId="77777777" w:rsidR="007468FB" w:rsidRPr="00776C89" w:rsidRDefault="007468FB" w:rsidP="00293A30">
            <w:pPr>
              <w:jc w:val="both"/>
              <w:rPr>
                <w:rFonts w:ascii="Cambria" w:hAnsi="Cambria"/>
                <w:sz w:val="18"/>
              </w:rPr>
            </w:pPr>
          </w:p>
        </w:tc>
      </w:tr>
      <w:tr w:rsidR="007468FB" w:rsidRPr="00776C89" w14:paraId="2108C983" w14:textId="77777777" w:rsidTr="00D0546E">
        <w:trPr>
          <w:jc w:val="center"/>
        </w:trPr>
        <w:tc>
          <w:tcPr>
            <w:tcW w:w="0" w:type="auto"/>
            <w:tcBorders>
              <w:top w:val="nil"/>
              <w:left w:val="nil"/>
              <w:bottom w:val="nil"/>
              <w:right w:val="nil"/>
            </w:tcBorders>
          </w:tcPr>
          <w:p w14:paraId="05B62D4B" w14:textId="77777777" w:rsidR="007468FB" w:rsidRPr="00776C89" w:rsidRDefault="007468FB" w:rsidP="00293A30">
            <w:pPr>
              <w:jc w:val="both"/>
              <w:rPr>
                <w:rFonts w:ascii="Cambria" w:hAnsi="Cambria"/>
                <w:sz w:val="18"/>
              </w:rPr>
            </w:pPr>
            <w:r w:rsidRPr="00776C89">
              <w:rPr>
                <w:rFonts w:ascii="Cambria" w:hAnsi="Cambria"/>
                <w:sz w:val="18"/>
              </w:rPr>
              <w:t>Observations</w:t>
            </w:r>
          </w:p>
        </w:tc>
        <w:tc>
          <w:tcPr>
            <w:tcW w:w="0" w:type="auto"/>
            <w:tcBorders>
              <w:top w:val="nil"/>
              <w:left w:val="nil"/>
              <w:bottom w:val="nil"/>
              <w:right w:val="nil"/>
            </w:tcBorders>
            <w:vAlign w:val="center"/>
          </w:tcPr>
          <w:p w14:paraId="38F43963" w14:textId="77777777" w:rsidR="007468FB" w:rsidRPr="00776C89" w:rsidRDefault="007468FB" w:rsidP="00293A30">
            <w:pPr>
              <w:jc w:val="both"/>
              <w:rPr>
                <w:rFonts w:ascii="Cambria" w:hAnsi="Cambria"/>
                <w:sz w:val="18"/>
              </w:rPr>
            </w:pPr>
            <w:r w:rsidRPr="00776C89">
              <w:rPr>
                <w:rFonts w:ascii="Cambria" w:hAnsi="Cambria"/>
                <w:sz w:val="18"/>
              </w:rPr>
              <w:t>3,667</w:t>
            </w:r>
          </w:p>
        </w:tc>
        <w:tc>
          <w:tcPr>
            <w:tcW w:w="0" w:type="auto"/>
            <w:tcBorders>
              <w:top w:val="nil"/>
              <w:left w:val="nil"/>
              <w:bottom w:val="nil"/>
              <w:right w:val="nil"/>
            </w:tcBorders>
            <w:vAlign w:val="center"/>
          </w:tcPr>
          <w:p w14:paraId="0C4A6C13" w14:textId="77777777" w:rsidR="007468FB" w:rsidRPr="00776C89" w:rsidRDefault="007468FB" w:rsidP="00293A30">
            <w:pPr>
              <w:jc w:val="both"/>
              <w:rPr>
                <w:rFonts w:ascii="Cambria" w:hAnsi="Cambria"/>
                <w:sz w:val="18"/>
              </w:rPr>
            </w:pPr>
            <w:r w:rsidRPr="00776C89">
              <w:rPr>
                <w:rFonts w:ascii="Cambria" w:hAnsi="Cambria"/>
                <w:sz w:val="18"/>
              </w:rPr>
              <w:t>3,667</w:t>
            </w:r>
          </w:p>
        </w:tc>
        <w:tc>
          <w:tcPr>
            <w:tcW w:w="0" w:type="auto"/>
            <w:tcBorders>
              <w:top w:val="nil"/>
              <w:left w:val="nil"/>
              <w:bottom w:val="nil"/>
              <w:right w:val="nil"/>
            </w:tcBorders>
            <w:vAlign w:val="center"/>
          </w:tcPr>
          <w:p w14:paraId="1E20D7F7" w14:textId="77777777" w:rsidR="007468FB" w:rsidRPr="00776C89" w:rsidRDefault="007468FB" w:rsidP="00293A30">
            <w:pPr>
              <w:jc w:val="both"/>
              <w:rPr>
                <w:rFonts w:ascii="Cambria" w:hAnsi="Cambria"/>
                <w:sz w:val="18"/>
              </w:rPr>
            </w:pPr>
            <w:r w:rsidRPr="00776C89">
              <w:rPr>
                <w:rFonts w:ascii="Cambria" w:hAnsi="Cambria"/>
                <w:sz w:val="18"/>
              </w:rPr>
              <w:t>3,667</w:t>
            </w:r>
          </w:p>
        </w:tc>
        <w:tc>
          <w:tcPr>
            <w:tcW w:w="0" w:type="auto"/>
            <w:tcBorders>
              <w:top w:val="nil"/>
              <w:left w:val="nil"/>
              <w:bottom w:val="nil"/>
              <w:right w:val="nil"/>
            </w:tcBorders>
            <w:vAlign w:val="center"/>
          </w:tcPr>
          <w:p w14:paraId="6D09E802" w14:textId="77777777" w:rsidR="007468FB" w:rsidRPr="00776C89" w:rsidRDefault="007468FB" w:rsidP="00293A30">
            <w:pPr>
              <w:jc w:val="both"/>
              <w:rPr>
                <w:rFonts w:ascii="Cambria" w:hAnsi="Cambria"/>
                <w:sz w:val="18"/>
              </w:rPr>
            </w:pPr>
            <w:r w:rsidRPr="00776C89">
              <w:rPr>
                <w:rFonts w:ascii="Cambria" w:hAnsi="Cambria"/>
                <w:sz w:val="18"/>
              </w:rPr>
              <w:t>3,438</w:t>
            </w:r>
          </w:p>
        </w:tc>
        <w:tc>
          <w:tcPr>
            <w:tcW w:w="0" w:type="auto"/>
            <w:tcBorders>
              <w:top w:val="nil"/>
              <w:left w:val="nil"/>
              <w:bottom w:val="nil"/>
              <w:right w:val="nil"/>
            </w:tcBorders>
            <w:vAlign w:val="center"/>
          </w:tcPr>
          <w:p w14:paraId="3016874B" w14:textId="77777777" w:rsidR="007468FB" w:rsidRPr="00776C89" w:rsidRDefault="007468FB" w:rsidP="00293A30">
            <w:pPr>
              <w:jc w:val="both"/>
              <w:rPr>
                <w:rFonts w:ascii="Cambria" w:hAnsi="Cambria"/>
                <w:sz w:val="18"/>
              </w:rPr>
            </w:pPr>
            <w:r w:rsidRPr="00776C89">
              <w:rPr>
                <w:rFonts w:ascii="Cambria" w:hAnsi="Cambria"/>
                <w:sz w:val="18"/>
              </w:rPr>
              <w:t>3,438</w:t>
            </w:r>
          </w:p>
        </w:tc>
        <w:tc>
          <w:tcPr>
            <w:tcW w:w="0" w:type="auto"/>
            <w:tcBorders>
              <w:top w:val="nil"/>
              <w:left w:val="nil"/>
              <w:bottom w:val="nil"/>
              <w:right w:val="nil"/>
            </w:tcBorders>
            <w:vAlign w:val="center"/>
          </w:tcPr>
          <w:p w14:paraId="6B5117BE" w14:textId="2ECA4D64" w:rsidR="007468FB" w:rsidRPr="00776C89" w:rsidRDefault="007468FB" w:rsidP="00293A30">
            <w:pPr>
              <w:jc w:val="both"/>
              <w:rPr>
                <w:rFonts w:ascii="Cambria" w:hAnsi="Cambria"/>
                <w:sz w:val="18"/>
              </w:rPr>
            </w:pPr>
            <w:r w:rsidRPr="00776C89">
              <w:rPr>
                <w:rFonts w:ascii="Cambria" w:hAnsi="Cambria"/>
                <w:sz w:val="18"/>
              </w:rPr>
              <w:t>3,438</w:t>
            </w:r>
          </w:p>
        </w:tc>
      </w:tr>
      <w:tr w:rsidR="007468FB" w:rsidRPr="00776C89" w14:paraId="59F48F8D" w14:textId="77777777" w:rsidTr="00D0546E">
        <w:trPr>
          <w:jc w:val="center"/>
        </w:trPr>
        <w:tc>
          <w:tcPr>
            <w:tcW w:w="0" w:type="auto"/>
            <w:tcBorders>
              <w:top w:val="nil"/>
              <w:left w:val="nil"/>
              <w:bottom w:val="nil"/>
              <w:right w:val="nil"/>
            </w:tcBorders>
          </w:tcPr>
          <w:p w14:paraId="6927793C" w14:textId="77777777" w:rsidR="007468FB" w:rsidRPr="00776C89" w:rsidRDefault="007468FB" w:rsidP="00293A30">
            <w:pPr>
              <w:jc w:val="both"/>
              <w:rPr>
                <w:rFonts w:ascii="Cambria" w:hAnsi="Cambria"/>
                <w:sz w:val="18"/>
              </w:rPr>
            </w:pPr>
            <w:r w:rsidRPr="00776C89">
              <w:rPr>
                <w:rFonts w:ascii="Cambria" w:hAnsi="Cambria"/>
                <w:sz w:val="18"/>
              </w:rPr>
              <w:t>R-squared</w:t>
            </w:r>
          </w:p>
        </w:tc>
        <w:tc>
          <w:tcPr>
            <w:tcW w:w="0" w:type="auto"/>
            <w:tcBorders>
              <w:top w:val="nil"/>
              <w:left w:val="nil"/>
              <w:bottom w:val="nil"/>
              <w:right w:val="nil"/>
            </w:tcBorders>
            <w:vAlign w:val="center"/>
          </w:tcPr>
          <w:p w14:paraId="2A62DA0D" w14:textId="77777777" w:rsidR="007468FB" w:rsidRPr="00776C89" w:rsidRDefault="007468FB" w:rsidP="00293A30">
            <w:pPr>
              <w:jc w:val="both"/>
              <w:rPr>
                <w:rFonts w:ascii="Cambria" w:hAnsi="Cambria"/>
                <w:sz w:val="18"/>
              </w:rPr>
            </w:pPr>
            <w:r w:rsidRPr="00776C89">
              <w:rPr>
                <w:rFonts w:ascii="Cambria" w:hAnsi="Cambria"/>
                <w:sz w:val="18"/>
              </w:rPr>
              <w:t>0.313</w:t>
            </w:r>
          </w:p>
        </w:tc>
        <w:tc>
          <w:tcPr>
            <w:tcW w:w="0" w:type="auto"/>
            <w:tcBorders>
              <w:top w:val="nil"/>
              <w:left w:val="nil"/>
              <w:bottom w:val="nil"/>
              <w:right w:val="nil"/>
            </w:tcBorders>
            <w:vAlign w:val="center"/>
          </w:tcPr>
          <w:p w14:paraId="2D53E3BD" w14:textId="77777777" w:rsidR="007468FB" w:rsidRPr="00776C89" w:rsidRDefault="007468FB" w:rsidP="00293A30">
            <w:pPr>
              <w:jc w:val="both"/>
              <w:rPr>
                <w:rFonts w:ascii="Cambria" w:hAnsi="Cambria"/>
                <w:sz w:val="18"/>
              </w:rPr>
            </w:pPr>
            <w:r w:rsidRPr="00776C89">
              <w:rPr>
                <w:rFonts w:ascii="Cambria" w:hAnsi="Cambria"/>
                <w:sz w:val="18"/>
              </w:rPr>
              <w:t>0.488</w:t>
            </w:r>
          </w:p>
        </w:tc>
        <w:tc>
          <w:tcPr>
            <w:tcW w:w="0" w:type="auto"/>
            <w:tcBorders>
              <w:top w:val="nil"/>
              <w:left w:val="nil"/>
              <w:bottom w:val="nil"/>
              <w:right w:val="nil"/>
            </w:tcBorders>
            <w:vAlign w:val="center"/>
          </w:tcPr>
          <w:p w14:paraId="06549A49" w14:textId="77777777" w:rsidR="007468FB" w:rsidRPr="00776C89" w:rsidRDefault="007468FB" w:rsidP="00293A30">
            <w:pPr>
              <w:jc w:val="both"/>
              <w:rPr>
                <w:rFonts w:ascii="Cambria" w:hAnsi="Cambria"/>
                <w:sz w:val="18"/>
              </w:rPr>
            </w:pPr>
            <w:r w:rsidRPr="00776C89">
              <w:rPr>
                <w:rFonts w:ascii="Cambria" w:hAnsi="Cambria"/>
                <w:sz w:val="18"/>
              </w:rPr>
              <w:t>0.489</w:t>
            </w:r>
          </w:p>
        </w:tc>
        <w:tc>
          <w:tcPr>
            <w:tcW w:w="0" w:type="auto"/>
            <w:tcBorders>
              <w:top w:val="nil"/>
              <w:left w:val="nil"/>
              <w:bottom w:val="nil"/>
              <w:right w:val="nil"/>
            </w:tcBorders>
            <w:vAlign w:val="center"/>
          </w:tcPr>
          <w:p w14:paraId="76AFA713" w14:textId="77777777" w:rsidR="007468FB" w:rsidRPr="00776C89" w:rsidRDefault="007468FB" w:rsidP="00293A30">
            <w:pPr>
              <w:jc w:val="both"/>
              <w:rPr>
                <w:rFonts w:ascii="Cambria" w:hAnsi="Cambria"/>
                <w:sz w:val="18"/>
              </w:rPr>
            </w:pPr>
            <w:r w:rsidRPr="00776C89">
              <w:rPr>
                <w:rFonts w:ascii="Cambria" w:hAnsi="Cambria"/>
                <w:sz w:val="18"/>
              </w:rPr>
              <w:t>0.332</w:t>
            </w:r>
          </w:p>
        </w:tc>
        <w:tc>
          <w:tcPr>
            <w:tcW w:w="0" w:type="auto"/>
            <w:tcBorders>
              <w:top w:val="nil"/>
              <w:left w:val="nil"/>
              <w:bottom w:val="nil"/>
              <w:right w:val="nil"/>
            </w:tcBorders>
            <w:vAlign w:val="center"/>
          </w:tcPr>
          <w:p w14:paraId="4BA98BD2" w14:textId="77777777" w:rsidR="007468FB" w:rsidRPr="00776C89" w:rsidRDefault="007468FB" w:rsidP="00293A30">
            <w:pPr>
              <w:jc w:val="both"/>
              <w:rPr>
                <w:rFonts w:ascii="Cambria" w:hAnsi="Cambria"/>
                <w:sz w:val="18"/>
              </w:rPr>
            </w:pPr>
            <w:r w:rsidRPr="00776C89">
              <w:rPr>
                <w:rFonts w:ascii="Cambria" w:hAnsi="Cambria"/>
                <w:sz w:val="18"/>
              </w:rPr>
              <w:t>0.472</w:t>
            </w:r>
          </w:p>
        </w:tc>
        <w:tc>
          <w:tcPr>
            <w:tcW w:w="0" w:type="auto"/>
            <w:tcBorders>
              <w:top w:val="nil"/>
              <w:left w:val="nil"/>
              <w:bottom w:val="nil"/>
              <w:right w:val="nil"/>
            </w:tcBorders>
            <w:vAlign w:val="center"/>
          </w:tcPr>
          <w:p w14:paraId="4265E44F" w14:textId="2207BD43" w:rsidR="007468FB" w:rsidRPr="00776C89" w:rsidRDefault="007468FB" w:rsidP="00293A30">
            <w:pPr>
              <w:jc w:val="both"/>
              <w:rPr>
                <w:rFonts w:ascii="Cambria" w:hAnsi="Cambria"/>
                <w:sz w:val="18"/>
              </w:rPr>
            </w:pPr>
            <w:r w:rsidRPr="00776C89">
              <w:rPr>
                <w:rFonts w:ascii="Cambria" w:hAnsi="Cambria"/>
                <w:sz w:val="18"/>
              </w:rPr>
              <w:t>0.473</w:t>
            </w:r>
          </w:p>
        </w:tc>
      </w:tr>
      <w:tr w:rsidR="007468FB" w:rsidRPr="00776C89" w14:paraId="17F8837F" w14:textId="77777777" w:rsidTr="00D0546E">
        <w:trPr>
          <w:jc w:val="center"/>
        </w:trPr>
        <w:tc>
          <w:tcPr>
            <w:tcW w:w="0" w:type="auto"/>
            <w:tcBorders>
              <w:top w:val="nil"/>
              <w:left w:val="nil"/>
              <w:bottom w:val="nil"/>
              <w:right w:val="nil"/>
            </w:tcBorders>
          </w:tcPr>
          <w:p w14:paraId="163400CC" w14:textId="53C62D3B" w:rsidR="007468FB" w:rsidRPr="00776C89" w:rsidRDefault="007468FB" w:rsidP="00293A30">
            <w:pPr>
              <w:jc w:val="both"/>
              <w:rPr>
                <w:rFonts w:ascii="Cambria" w:hAnsi="Cambria"/>
                <w:sz w:val="18"/>
              </w:rPr>
            </w:pPr>
            <w:r w:rsidRPr="00776C89">
              <w:rPr>
                <w:rFonts w:ascii="Cambria" w:hAnsi="Cambria"/>
                <w:sz w:val="18"/>
              </w:rPr>
              <w:t xml:space="preserve">Number of </w:t>
            </w:r>
            <w:r w:rsidR="00293A30" w:rsidRPr="00776C89">
              <w:rPr>
                <w:rFonts w:ascii="Cambria" w:hAnsi="Cambria"/>
                <w:sz w:val="18"/>
              </w:rPr>
              <w:t>monitors</w:t>
            </w:r>
          </w:p>
        </w:tc>
        <w:tc>
          <w:tcPr>
            <w:tcW w:w="0" w:type="auto"/>
            <w:tcBorders>
              <w:top w:val="nil"/>
              <w:left w:val="nil"/>
              <w:bottom w:val="nil"/>
              <w:right w:val="nil"/>
            </w:tcBorders>
            <w:vAlign w:val="center"/>
          </w:tcPr>
          <w:p w14:paraId="640F4D27" w14:textId="77777777" w:rsidR="007468FB" w:rsidRPr="00776C89" w:rsidRDefault="007468FB" w:rsidP="00293A30">
            <w:pPr>
              <w:jc w:val="both"/>
              <w:rPr>
                <w:rFonts w:ascii="Cambria" w:hAnsi="Cambria"/>
                <w:sz w:val="18"/>
              </w:rPr>
            </w:pPr>
            <w:r w:rsidRPr="00776C89">
              <w:rPr>
                <w:rFonts w:ascii="Cambria" w:hAnsi="Cambria"/>
                <w:sz w:val="18"/>
              </w:rPr>
              <w:t>8</w:t>
            </w:r>
          </w:p>
        </w:tc>
        <w:tc>
          <w:tcPr>
            <w:tcW w:w="0" w:type="auto"/>
            <w:tcBorders>
              <w:top w:val="nil"/>
              <w:left w:val="nil"/>
              <w:bottom w:val="nil"/>
              <w:right w:val="nil"/>
            </w:tcBorders>
            <w:vAlign w:val="center"/>
          </w:tcPr>
          <w:p w14:paraId="3A0FB01A" w14:textId="77777777" w:rsidR="007468FB" w:rsidRPr="00776C89" w:rsidRDefault="007468FB" w:rsidP="00293A30">
            <w:pPr>
              <w:jc w:val="both"/>
              <w:rPr>
                <w:rFonts w:ascii="Cambria" w:hAnsi="Cambria"/>
                <w:sz w:val="18"/>
              </w:rPr>
            </w:pPr>
            <w:r w:rsidRPr="00776C89">
              <w:rPr>
                <w:rFonts w:ascii="Cambria" w:hAnsi="Cambria"/>
                <w:sz w:val="18"/>
              </w:rPr>
              <w:t>8</w:t>
            </w:r>
          </w:p>
        </w:tc>
        <w:tc>
          <w:tcPr>
            <w:tcW w:w="0" w:type="auto"/>
            <w:tcBorders>
              <w:top w:val="nil"/>
              <w:left w:val="nil"/>
              <w:bottom w:val="nil"/>
              <w:right w:val="nil"/>
            </w:tcBorders>
            <w:vAlign w:val="center"/>
          </w:tcPr>
          <w:p w14:paraId="06E3B49C" w14:textId="77777777" w:rsidR="007468FB" w:rsidRPr="00776C89" w:rsidRDefault="007468FB" w:rsidP="00293A30">
            <w:pPr>
              <w:jc w:val="both"/>
              <w:rPr>
                <w:rFonts w:ascii="Cambria" w:hAnsi="Cambria"/>
                <w:sz w:val="18"/>
              </w:rPr>
            </w:pPr>
            <w:r w:rsidRPr="00776C89">
              <w:rPr>
                <w:rFonts w:ascii="Cambria" w:hAnsi="Cambria"/>
                <w:sz w:val="18"/>
              </w:rPr>
              <w:t>8</w:t>
            </w:r>
          </w:p>
        </w:tc>
        <w:tc>
          <w:tcPr>
            <w:tcW w:w="0" w:type="auto"/>
            <w:tcBorders>
              <w:top w:val="nil"/>
              <w:left w:val="nil"/>
              <w:bottom w:val="nil"/>
              <w:right w:val="nil"/>
            </w:tcBorders>
            <w:vAlign w:val="center"/>
          </w:tcPr>
          <w:p w14:paraId="68946C02" w14:textId="77777777" w:rsidR="007468FB" w:rsidRPr="00776C89" w:rsidRDefault="007468FB" w:rsidP="00293A30">
            <w:pPr>
              <w:jc w:val="both"/>
              <w:rPr>
                <w:rFonts w:ascii="Cambria" w:hAnsi="Cambria"/>
                <w:sz w:val="18"/>
              </w:rPr>
            </w:pPr>
            <w:r w:rsidRPr="00776C89">
              <w:rPr>
                <w:rFonts w:ascii="Cambria" w:hAnsi="Cambria"/>
                <w:sz w:val="18"/>
              </w:rPr>
              <w:t>9</w:t>
            </w:r>
          </w:p>
        </w:tc>
        <w:tc>
          <w:tcPr>
            <w:tcW w:w="0" w:type="auto"/>
            <w:tcBorders>
              <w:top w:val="nil"/>
              <w:left w:val="nil"/>
              <w:bottom w:val="nil"/>
              <w:right w:val="nil"/>
            </w:tcBorders>
            <w:vAlign w:val="center"/>
          </w:tcPr>
          <w:p w14:paraId="2100706E" w14:textId="77777777" w:rsidR="007468FB" w:rsidRPr="00776C89" w:rsidRDefault="007468FB" w:rsidP="00293A30">
            <w:pPr>
              <w:jc w:val="both"/>
              <w:rPr>
                <w:rFonts w:ascii="Cambria" w:hAnsi="Cambria"/>
                <w:sz w:val="18"/>
              </w:rPr>
            </w:pPr>
            <w:r w:rsidRPr="00776C89">
              <w:rPr>
                <w:rFonts w:ascii="Cambria" w:hAnsi="Cambria"/>
                <w:sz w:val="18"/>
              </w:rPr>
              <w:t>9</w:t>
            </w:r>
          </w:p>
        </w:tc>
        <w:tc>
          <w:tcPr>
            <w:tcW w:w="0" w:type="auto"/>
            <w:tcBorders>
              <w:top w:val="nil"/>
              <w:left w:val="nil"/>
              <w:bottom w:val="nil"/>
              <w:right w:val="nil"/>
            </w:tcBorders>
            <w:vAlign w:val="center"/>
          </w:tcPr>
          <w:p w14:paraId="28E5EE6D" w14:textId="1DF47534" w:rsidR="007468FB" w:rsidRPr="00776C89" w:rsidRDefault="007468FB" w:rsidP="00293A30">
            <w:pPr>
              <w:jc w:val="both"/>
              <w:rPr>
                <w:rFonts w:ascii="Cambria" w:hAnsi="Cambria"/>
                <w:sz w:val="18"/>
              </w:rPr>
            </w:pPr>
            <w:r w:rsidRPr="00776C89">
              <w:rPr>
                <w:rFonts w:ascii="Cambria" w:hAnsi="Cambria"/>
                <w:sz w:val="18"/>
              </w:rPr>
              <w:t>9</w:t>
            </w:r>
          </w:p>
        </w:tc>
      </w:tr>
      <w:tr w:rsidR="007468FB" w:rsidRPr="00776C89" w14:paraId="448EAD85" w14:textId="77777777" w:rsidTr="00D0546E">
        <w:trPr>
          <w:jc w:val="center"/>
        </w:trPr>
        <w:tc>
          <w:tcPr>
            <w:tcW w:w="0" w:type="auto"/>
            <w:tcBorders>
              <w:top w:val="nil"/>
              <w:left w:val="nil"/>
              <w:bottom w:val="nil"/>
              <w:right w:val="nil"/>
            </w:tcBorders>
          </w:tcPr>
          <w:p w14:paraId="33D965F2" w14:textId="77777777" w:rsidR="007468FB" w:rsidRPr="00776C89" w:rsidRDefault="007468FB" w:rsidP="00293A30">
            <w:pPr>
              <w:jc w:val="both"/>
              <w:rPr>
                <w:rFonts w:ascii="Cambria" w:hAnsi="Cambria"/>
                <w:sz w:val="18"/>
              </w:rPr>
            </w:pPr>
            <w:r w:rsidRPr="00776C89">
              <w:rPr>
                <w:rFonts w:ascii="Cambria" w:hAnsi="Cambria"/>
                <w:sz w:val="18"/>
              </w:rPr>
              <w:t>Monitor FE</w:t>
            </w:r>
          </w:p>
        </w:tc>
        <w:tc>
          <w:tcPr>
            <w:tcW w:w="0" w:type="auto"/>
            <w:tcBorders>
              <w:top w:val="nil"/>
              <w:left w:val="nil"/>
              <w:bottom w:val="nil"/>
              <w:right w:val="nil"/>
            </w:tcBorders>
            <w:vAlign w:val="center"/>
          </w:tcPr>
          <w:p w14:paraId="3628C158" w14:textId="77777777" w:rsidR="007468FB" w:rsidRPr="00776C89" w:rsidRDefault="007468FB" w:rsidP="00293A30">
            <w:pPr>
              <w:jc w:val="both"/>
              <w:rPr>
                <w:rFonts w:ascii="Cambria" w:hAnsi="Cambria"/>
                <w:sz w:val="18"/>
              </w:rPr>
            </w:pPr>
            <w:r w:rsidRPr="00776C89">
              <w:rPr>
                <w:rFonts w:ascii="Cambria" w:hAnsi="Cambria"/>
                <w:sz w:val="18"/>
              </w:rPr>
              <w:t>Y</w:t>
            </w:r>
          </w:p>
        </w:tc>
        <w:tc>
          <w:tcPr>
            <w:tcW w:w="0" w:type="auto"/>
            <w:tcBorders>
              <w:top w:val="nil"/>
              <w:left w:val="nil"/>
              <w:bottom w:val="nil"/>
              <w:right w:val="nil"/>
            </w:tcBorders>
            <w:vAlign w:val="center"/>
          </w:tcPr>
          <w:p w14:paraId="548E0AEF" w14:textId="77777777" w:rsidR="007468FB" w:rsidRPr="00776C89" w:rsidRDefault="007468FB" w:rsidP="00293A30">
            <w:pPr>
              <w:jc w:val="both"/>
              <w:rPr>
                <w:rFonts w:ascii="Cambria" w:hAnsi="Cambria"/>
                <w:sz w:val="18"/>
              </w:rPr>
            </w:pPr>
            <w:r w:rsidRPr="00776C89">
              <w:rPr>
                <w:rFonts w:ascii="Cambria" w:hAnsi="Cambria"/>
                <w:sz w:val="18"/>
              </w:rPr>
              <w:t>Y</w:t>
            </w:r>
          </w:p>
        </w:tc>
        <w:tc>
          <w:tcPr>
            <w:tcW w:w="0" w:type="auto"/>
            <w:tcBorders>
              <w:top w:val="nil"/>
              <w:left w:val="nil"/>
              <w:bottom w:val="nil"/>
              <w:right w:val="nil"/>
            </w:tcBorders>
            <w:vAlign w:val="center"/>
          </w:tcPr>
          <w:p w14:paraId="684654FA" w14:textId="77777777" w:rsidR="007468FB" w:rsidRPr="00776C89" w:rsidRDefault="007468FB" w:rsidP="00293A30">
            <w:pPr>
              <w:jc w:val="both"/>
              <w:rPr>
                <w:rFonts w:ascii="Cambria" w:hAnsi="Cambria"/>
                <w:sz w:val="18"/>
              </w:rPr>
            </w:pPr>
            <w:r w:rsidRPr="00776C89">
              <w:rPr>
                <w:rFonts w:ascii="Cambria" w:hAnsi="Cambria"/>
                <w:sz w:val="18"/>
              </w:rPr>
              <w:t>Y</w:t>
            </w:r>
          </w:p>
        </w:tc>
        <w:tc>
          <w:tcPr>
            <w:tcW w:w="0" w:type="auto"/>
            <w:tcBorders>
              <w:top w:val="nil"/>
              <w:left w:val="nil"/>
              <w:bottom w:val="nil"/>
              <w:right w:val="nil"/>
            </w:tcBorders>
            <w:vAlign w:val="center"/>
          </w:tcPr>
          <w:p w14:paraId="6D36F912" w14:textId="77777777" w:rsidR="007468FB" w:rsidRPr="00776C89" w:rsidRDefault="007468FB" w:rsidP="00293A30">
            <w:pPr>
              <w:jc w:val="both"/>
              <w:rPr>
                <w:rFonts w:ascii="Cambria" w:hAnsi="Cambria"/>
                <w:sz w:val="18"/>
              </w:rPr>
            </w:pPr>
            <w:r w:rsidRPr="00776C89">
              <w:rPr>
                <w:rFonts w:ascii="Cambria" w:hAnsi="Cambria"/>
                <w:sz w:val="18"/>
              </w:rPr>
              <w:t>Y</w:t>
            </w:r>
          </w:p>
        </w:tc>
        <w:tc>
          <w:tcPr>
            <w:tcW w:w="0" w:type="auto"/>
            <w:tcBorders>
              <w:top w:val="nil"/>
              <w:left w:val="nil"/>
              <w:bottom w:val="nil"/>
              <w:right w:val="nil"/>
            </w:tcBorders>
            <w:vAlign w:val="center"/>
          </w:tcPr>
          <w:p w14:paraId="70FE2A36" w14:textId="77777777" w:rsidR="007468FB" w:rsidRPr="00776C89" w:rsidRDefault="007468FB" w:rsidP="00293A30">
            <w:pPr>
              <w:jc w:val="both"/>
              <w:rPr>
                <w:rFonts w:ascii="Cambria" w:hAnsi="Cambria"/>
                <w:sz w:val="18"/>
              </w:rPr>
            </w:pPr>
            <w:r w:rsidRPr="00776C89">
              <w:rPr>
                <w:rFonts w:ascii="Cambria" w:hAnsi="Cambria"/>
                <w:sz w:val="18"/>
              </w:rPr>
              <w:t>Y</w:t>
            </w:r>
          </w:p>
        </w:tc>
        <w:tc>
          <w:tcPr>
            <w:tcW w:w="0" w:type="auto"/>
            <w:tcBorders>
              <w:top w:val="nil"/>
              <w:left w:val="nil"/>
              <w:bottom w:val="nil"/>
              <w:right w:val="nil"/>
            </w:tcBorders>
            <w:vAlign w:val="center"/>
          </w:tcPr>
          <w:p w14:paraId="61A6516D" w14:textId="464118C4" w:rsidR="007468FB" w:rsidRPr="00776C89" w:rsidRDefault="007468FB" w:rsidP="00293A30">
            <w:pPr>
              <w:jc w:val="both"/>
              <w:rPr>
                <w:rFonts w:ascii="Cambria" w:hAnsi="Cambria"/>
                <w:sz w:val="18"/>
              </w:rPr>
            </w:pPr>
            <w:r w:rsidRPr="00776C89">
              <w:rPr>
                <w:rFonts w:ascii="Cambria" w:hAnsi="Cambria"/>
                <w:sz w:val="18"/>
              </w:rPr>
              <w:t>Y</w:t>
            </w:r>
          </w:p>
        </w:tc>
      </w:tr>
      <w:tr w:rsidR="007468FB" w:rsidRPr="00776C89" w14:paraId="056650C5" w14:textId="77777777" w:rsidTr="00D0546E">
        <w:trPr>
          <w:jc w:val="center"/>
        </w:trPr>
        <w:tc>
          <w:tcPr>
            <w:tcW w:w="0" w:type="auto"/>
            <w:tcBorders>
              <w:top w:val="nil"/>
              <w:left w:val="nil"/>
              <w:bottom w:val="nil"/>
              <w:right w:val="nil"/>
            </w:tcBorders>
          </w:tcPr>
          <w:p w14:paraId="30A3A8E0" w14:textId="77777777" w:rsidR="007468FB" w:rsidRPr="00776C89" w:rsidRDefault="007468FB" w:rsidP="00293A30">
            <w:pPr>
              <w:jc w:val="both"/>
              <w:rPr>
                <w:rFonts w:ascii="Cambria" w:hAnsi="Cambria"/>
                <w:sz w:val="18"/>
              </w:rPr>
            </w:pPr>
            <w:r w:rsidRPr="00776C89">
              <w:rPr>
                <w:rFonts w:ascii="Cambria" w:hAnsi="Cambria"/>
                <w:sz w:val="18"/>
              </w:rPr>
              <w:t>Day FE</w:t>
            </w:r>
          </w:p>
        </w:tc>
        <w:tc>
          <w:tcPr>
            <w:tcW w:w="0" w:type="auto"/>
            <w:tcBorders>
              <w:top w:val="nil"/>
              <w:left w:val="nil"/>
              <w:bottom w:val="nil"/>
              <w:right w:val="nil"/>
            </w:tcBorders>
            <w:vAlign w:val="center"/>
          </w:tcPr>
          <w:p w14:paraId="11925FE3" w14:textId="77777777" w:rsidR="007468FB" w:rsidRPr="00776C89" w:rsidRDefault="007468FB" w:rsidP="00293A30">
            <w:pPr>
              <w:jc w:val="both"/>
              <w:rPr>
                <w:rFonts w:ascii="Cambria" w:hAnsi="Cambria"/>
                <w:sz w:val="18"/>
              </w:rPr>
            </w:pPr>
            <w:r w:rsidRPr="00776C89">
              <w:rPr>
                <w:rFonts w:ascii="Cambria" w:hAnsi="Cambria"/>
                <w:sz w:val="18"/>
              </w:rPr>
              <w:t>Y</w:t>
            </w:r>
          </w:p>
        </w:tc>
        <w:tc>
          <w:tcPr>
            <w:tcW w:w="0" w:type="auto"/>
            <w:tcBorders>
              <w:top w:val="nil"/>
              <w:left w:val="nil"/>
              <w:bottom w:val="nil"/>
              <w:right w:val="nil"/>
            </w:tcBorders>
            <w:vAlign w:val="center"/>
          </w:tcPr>
          <w:p w14:paraId="37753805" w14:textId="77777777" w:rsidR="007468FB" w:rsidRPr="00776C89" w:rsidRDefault="007468FB" w:rsidP="00293A30">
            <w:pPr>
              <w:jc w:val="both"/>
              <w:rPr>
                <w:rFonts w:ascii="Cambria" w:hAnsi="Cambria"/>
                <w:sz w:val="18"/>
              </w:rPr>
            </w:pPr>
            <w:r w:rsidRPr="00776C89">
              <w:rPr>
                <w:rFonts w:ascii="Cambria" w:hAnsi="Cambria"/>
                <w:sz w:val="18"/>
              </w:rPr>
              <w:t>Y</w:t>
            </w:r>
          </w:p>
        </w:tc>
        <w:tc>
          <w:tcPr>
            <w:tcW w:w="0" w:type="auto"/>
            <w:tcBorders>
              <w:top w:val="nil"/>
              <w:left w:val="nil"/>
              <w:bottom w:val="nil"/>
              <w:right w:val="nil"/>
            </w:tcBorders>
            <w:vAlign w:val="center"/>
          </w:tcPr>
          <w:p w14:paraId="26F2E645" w14:textId="77777777" w:rsidR="007468FB" w:rsidRPr="00776C89" w:rsidRDefault="007468FB" w:rsidP="00293A30">
            <w:pPr>
              <w:jc w:val="both"/>
              <w:rPr>
                <w:rFonts w:ascii="Cambria" w:hAnsi="Cambria"/>
                <w:sz w:val="18"/>
              </w:rPr>
            </w:pPr>
            <w:r w:rsidRPr="00776C89">
              <w:rPr>
                <w:rFonts w:ascii="Cambria" w:hAnsi="Cambria"/>
                <w:sz w:val="18"/>
              </w:rPr>
              <w:t>Y</w:t>
            </w:r>
          </w:p>
        </w:tc>
        <w:tc>
          <w:tcPr>
            <w:tcW w:w="0" w:type="auto"/>
            <w:tcBorders>
              <w:top w:val="nil"/>
              <w:left w:val="nil"/>
              <w:bottom w:val="nil"/>
              <w:right w:val="nil"/>
            </w:tcBorders>
            <w:vAlign w:val="center"/>
          </w:tcPr>
          <w:p w14:paraId="4F789F5C" w14:textId="77777777" w:rsidR="007468FB" w:rsidRPr="00776C89" w:rsidRDefault="007468FB" w:rsidP="00293A30">
            <w:pPr>
              <w:jc w:val="both"/>
              <w:rPr>
                <w:rFonts w:ascii="Cambria" w:hAnsi="Cambria"/>
                <w:sz w:val="18"/>
              </w:rPr>
            </w:pPr>
            <w:r w:rsidRPr="00776C89">
              <w:rPr>
                <w:rFonts w:ascii="Cambria" w:hAnsi="Cambria"/>
                <w:sz w:val="18"/>
              </w:rPr>
              <w:t>Y</w:t>
            </w:r>
          </w:p>
        </w:tc>
        <w:tc>
          <w:tcPr>
            <w:tcW w:w="0" w:type="auto"/>
            <w:tcBorders>
              <w:top w:val="nil"/>
              <w:left w:val="nil"/>
              <w:bottom w:val="nil"/>
              <w:right w:val="nil"/>
            </w:tcBorders>
            <w:vAlign w:val="center"/>
          </w:tcPr>
          <w:p w14:paraId="61867266" w14:textId="77777777" w:rsidR="007468FB" w:rsidRPr="00776C89" w:rsidRDefault="007468FB" w:rsidP="00293A30">
            <w:pPr>
              <w:jc w:val="both"/>
              <w:rPr>
                <w:rFonts w:ascii="Cambria" w:hAnsi="Cambria"/>
                <w:sz w:val="18"/>
              </w:rPr>
            </w:pPr>
            <w:r w:rsidRPr="00776C89">
              <w:rPr>
                <w:rFonts w:ascii="Cambria" w:hAnsi="Cambria"/>
                <w:sz w:val="18"/>
              </w:rPr>
              <w:t>Y</w:t>
            </w:r>
          </w:p>
        </w:tc>
        <w:tc>
          <w:tcPr>
            <w:tcW w:w="0" w:type="auto"/>
            <w:tcBorders>
              <w:top w:val="nil"/>
              <w:left w:val="nil"/>
              <w:bottom w:val="nil"/>
              <w:right w:val="nil"/>
            </w:tcBorders>
            <w:vAlign w:val="center"/>
          </w:tcPr>
          <w:p w14:paraId="7DDF950F" w14:textId="4A5FFEFA" w:rsidR="007468FB" w:rsidRPr="00776C89" w:rsidRDefault="007468FB" w:rsidP="00293A30">
            <w:pPr>
              <w:jc w:val="both"/>
              <w:rPr>
                <w:rFonts w:ascii="Cambria" w:hAnsi="Cambria"/>
                <w:sz w:val="18"/>
              </w:rPr>
            </w:pPr>
            <w:r w:rsidRPr="00776C89">
              <w:rPr>
                <w:rFonts w:ascii="Cambria" w:hAnsi="Cambria"/>
                <w:sz w:val="18"/>
              </w:rPr>
              <w:t>Y</w:t>
            </w:r>
          </w:p>
        </w:tc>
      </w:tr>
      <w:tr w:rsidR="007468FB" w:rsidRPr="00776C89" w14:paraId="262AD53D" w14:textId="77777777" w:rsidTr="00D0546E">
        <w:trPr>
          <w:jc w:val="center"/>
        </w:trPr>
        <w:tc>
          <w:tcPr>
            <w:tcW w:w="0" w:type="auto"/>
            <w:tcBorders>
              <w:top w:val="nil"/>
              <w:left w:val="nil"/>
              <w:bottom w:val="nil"/>
              <w:right w:val="nil"/>
            </w:tcBorders>
          </w:tcPr>
          <w:p w14:paraId="413553D5" w14:textId="77777777" w:rsidR="007468FB" w:rsidRPr="00776C89" w:rsidRDefault="007468FB" w:rsidP="00293A30">
            <w:pPr>
              <w:jc w:val="both"/>
              <w:rPr>
                <w:rFonts w:ascii="Cambria" w:hAnsi="Cambria"/>
                <w:sz w:val="18"/>
              </w:rPr>
            </w:pPr>
            <w:r w:rsidRPr="00776C89">
              <w:rPr>
                <w:rFonts w:ascii="Cambria" w:hAnsi="Cambria"/>
                <w:sz w:val="18"/>
              </w:rPr>
              <w:t>Hour of Day FE</w:t>
            </w:r>
          </w:p>
        </w:tc>
        <w:tc>
          <w:tcPr>
            <w:tcW w:w="0" w:type="auto"/>
            <w:tcBorders>
              <w:top w:val="nil"/>
              <w:left w:val="nil"/>
              <w:bottom w:val="nil"/>
              <w:right w:val="nil"/>
            </w:tcBorders>
            <w:vAlign w:val="center"/>
          </w:tcPr>
          <w:p w14:paraId="35DDEA0C" w14:textId="77777777" w:rsidR="007468FB" w:rsidRPr="00776C89" w:rsidRDefault="007468FB" w:rsidP="00293A30">
            <w:pPr>
              <w:jc w:val="both"/>
              <w:rPr>
                <w:rFonts w:ascii="Cambria" w:hAnsi="Cambria"/>
                <w:sz w:val="18"/>
              </w:rPr>
            </w:pPr>
            <w:r w:rsidRPr="00776C89">
              <w:rPr>
                <w:rFonts w:ascii="Cambria" w:hAnsi="Cambria"/>
                <w:sz w:val="18"/>
              </w:rPr>
              <w:t>Y</w:t>
            </w:r>
          </w:p>
        </w:tc>
        <w:tc>
          <w:tcPr>
            <w:tcW w:w="0" w:type="auto"/>
            <w:tcBorders>
              <w:top w:val="nil"/>
              <w:left w:val="nil"/>
              <w:bottom w:val="nil"/>
              <w:right w:val="nil"/>
            </w:tcBorders>
            <w:vAlign w:val="center"/>
          </w:tcPr>
          <w:p w14:paraId="1D6895C5" w14:textId="77777777" w:rsidR="007468FB" w:rsidRPr="00776C89" w:rsidRDefault="007468FB" w:rsidP="00293A30">
            <w:pPr>
              <w:jc w:val="both"/>
              <w:rPr>
                <w:rFonts w:ascii="Cambria" w:hAnsi="Cambria"/>
                <w:sz w:val="18"/>
              </w:rPr>
            </w:pPr>
            <w:r w:rsidRPr="00776C89">
              <w:rPr>
                <w:rFonts w:ascii="Cambria" w:hAnsi="Cambria"/>
                <w:sz w:val="18"/>
              </w:rPr>
              <w:t>Y</w:t>
            </w:r>
          </w:p>
        </w:tc>
        <w:tc>
          <w:tcPr>
            <w:tcW w:w="0" w:type="auto"/>
            <w:tcBorders>
              <w:top w:val="nil"/>
              <w:left w:val="nil"/>
              <w:bottom w:val="nil"/>
              <w:right w:val="nil"/>
            </w:tcBorders>
            <w:vAlign w:val="center"/>
          </w:tcPr>
          <w:p w14:paraId="50465E03" w14:textId="77777777" w:rsidR="007468FB" w:rsidRPr="00776C89" w:rsidRDefault="007468FB" w:rsidP="00293A30">
            <w:pPr>
              <w:jc w:val="both"/>
              <w:rPr>
                <w:rFonts w:ascii="Cambria" w:hAnsi="Cambria"/>
                <w:sz w:val="18"/>
              </w:rPr>
            </w:pPr>
            <w:r w:rsidRPr="00776C89">
              <w:rPr>
                <w:rFonts w:ascii="Cambria" w:hAnsi="Cambria"/>
                <w:sz w:val="18"/>
              </w:rPr>
              <w:t>Y</w:t>
            </w:r>
          </w:p>
        </w:tc>
        <w:tc>
          <w:tcPr>
            <w:tcW w:w="0" w:type="auto"/>
            <w:tcBorders>
              <w:top w:val="nil"/>
              <w:left w:val="nil"/>
              <w:bottom w:val="nil"/>
              <w:right w:val="nil"/>
            </w:tcBorders>
            <w:vAlign w:val="center"/>
          </w:tcPr>
          <w:p w14:paraId="369182D1" w14:textId="77777777" w:rsidR="007468FB" w:rsidRPr="00776C89" w:rsidRDefault="007468FB" w:rsidP="00293A30">
            <w:pPr>
              <w:jc w:val="both"/>
              <w:rPr>
                <w:rFonts w:ascii="Cambria" w:hAnsi="Cambria"/>
                <w:sz w:val="18"/>
              </w:rPr>
            </w:pPr>
            <w:r w:rsidRPr="00776C89">
              <w:rPr>
                <w:rFonts w:ascii="Cambria" w:hAnsi="Cambria"/>
                <w:sz w:val="18"/>
              </w:rPr>
              <w:t>Y</w:t>
            </w:r>
          </w:p>
        </w:tc>
        <w:tc>
          <w:tcPr>
            <w:tcW w:w="0" w:type="auto"/>
            <w:tcBorders>
              <w:top w:val="nil"/>
              <w:left w:val="nil"/>
              <w:bottom w:val="nil"/>
              <w:right w:val="nil"/>
            </w:tcBorders>
            <w:vAlign w:val="center"/>
          </w:tcPr>
          <w:p w14:paraId="07544AB8" w14:textId="77777777" w:rsidR="007468FB" w:rsidRPr="00776C89" w:rsidRDefault="007468FB" w:rsidP="00293A30">
            <w:pPr>
              <w:jc w:val="both"/>
              <w:rPr>
                <w:rFonts w:ascii="Cambria" w:hAnsi="Cambria"/>
                <w:sz w:val="18"/>
              </w:rPr>
            </w:pPr>
            <w:r w:rsidRPr="00776C89">
              <w:rPr>
                <w:rFonts w:ascii="Cambria" w:hAnsi="Cambria"/>
                <w:sz w:val="18"/>
              </w:rPr>
              <w:t>Y</w:t>
            </w:r>
          </w:p>
        </w:tc>
        <w:tc>
          <w:tcPr>
            <w:tcW w:w="0" w:type="auto"/>
            <w:tcBorders>
              <w:top w:val="nil"/>
              <w:left w:val="nil"/>
              <w:bottom w:val="nil"/>
              <w:right w:val="nil"/>
            </w:tcBorders>
            <w:vAlign w:val="center"/>
          </w:tcPr>
          <w:p w14:paraId="47C33090" w14:textId="5FC5AC9D" w:rsidR="007468FB" w:rsidRPr="00776C89" w:rsidRDefault="007468FB" w:rsidP="00293A30">
            <w:pPr>
              <w:jc w:val="both"/>
              <w:rPr>
                <w:rFonts w:ascii="Cambria" w:hAnsi="Cambria"/>
                <w:sz w:val="18"/>
              </w:rPr>
            </w:pPr>
            <w:r w:rsidRPr="00776C89">
              <w:rPr>
                <w:rFonts w:ascii="Cambria" w:hAnsi="Cambria"/>
                <w:sz w:val="18"/>
              </w:rPr>
              <w:t>Y</w:t>
            </w:r>
          </w:p>
        </w:tc>
      </w:tr>
      <w:tr w:rsidR="007468FB" w:rsidRPr="00776C89" w14:paraId="2A1ADAC6" w14:textId="77777777" w:rsidTr="00D0546E">
        <w:trPr>
          <w:jc w:val="center"/>
        </w:trPr>
        <w:tc>
          <w:tcPr>
            <w:tcW w:w="0" w:type="auto"/>
            <w:tcBorders>
              <w:top w:val="nil"/>
              <w:left w:val="nil"/>
              <w:bottom w:val="nil"/>
              <w:right w:val="nil"/>
            </w:tcBorders>
          </w:tcPr>
          <w:p w14:paraId="54433F3B" w14:textId="77777777" w:rsidR="007468FB" w:rsidRPr="00776C89" w:rsidRDefault="007468FB" w:rsidP="00293A30">
            <w:pPr>
              <w:jc w:val="both"/>
              <w:rPr>
                <w:rFonts w:ascii="Cambria" w:hAnsi="Cambria"/>
                <w:sz w:val="18"/>
              </w:rPr>
            </w:pPr>
            <w:r w:rsidRPr="00776C89">
              <w:rPr>
                <w:rFonts w:ascii="Cambria" w:hAnsi="Cambria"/>
                <w:sz w:val="18"/>
              </w:rPr>
              <w:t xml:space="preserve">Day FE X </w:t>
            </w:r>
            <w:proofErr w:type="spellStart"/>
            <w:r w:rsidRPr="00776C89">
              <w:rPr>
                <w:rFonts w:ascii="Cambria" w:hAnsi="Cambria"/>
                <w:sz w:val="18"/>
              </w:rPr>
              <w:t>OddEvenDates</w:t>
            </w:r>
            <w:proofErr w:type="spellEnd"/>
            <w:r w:rsidRPr="00776C89">
              <w:rPr>
                <w:rFonts w:ascii="Cambria" w:hAnsi="Cambria"/>
                <w:sz w:val="18"/>
              </w:rPr>
              <w:t xml:space="preserve"> FE</w:t>
            </w:r>
          </w:p>
        </w:tc>
        <w:tc>
          <w:tcPr>
            <w:tcW w:w="0" w:type="auto"/>
            <w:tcBorders>
              <w:top w:val="nil"/>
              <w:left w:val="nil"/>
              <w:bottom w:val="nil"/>
              <w:right w:val="nil"/>
            </w:tcBorders>
            <w:vAlign w:val="center"/>
          </w:tcPr>
          <w:p w14:paraId="32DD8B82" w14:textId="77777777" w:rsidR="007468FB" w:rsidRPr="00776C89" w:rsidRDefault="007468FB" w:rsidP="00293A30">
            <w:pPr>
              <w:jc w:val="both"/>
              <w:rPr>
                <w:rFonts w:ascii="Cambria" w:hAnsi="Cambria"/>
                <w:sz w:val="18"/>
              </w:rPr>
            </w:pPr>
            <w:r w:rsidRPr="00776C89">
              <w:rPr>
                <w:rFonts w:ascii="Cambria" w:hAnsi="Cambria"/>
                <w:sz w:val="18"/>
              </w:rPr>
              <w:t>Y</w:t>
            </w:r>
          </w:p>
        </w:tc>
        <w:tc>
          <w:tcPr>
            <w:tcW w:w="0" w:type="auto"/>
            <w:tcBorders>
              <w:top w:val="nil"/>
              <w:left w:val="nil"/>
              <w:bottom w:val="nil"/>
              <w:right w:val="nil"/>
            </w:tcBorders>
            <w:vAlign w:val="center"/>
          </w:tcPr>
          <w:p w14:paraId="783DC23B" w14:textId="77777777" w:rsidR="007468FB" w:rsidRPr="00776C89" w:rsidRDefault="007468FB" w:rsidP="00293A30">
            <w:pPr>
              <w:jc w:val="both"/>
              <w:rPr>
                <w:rFonts w:ascii="Cambria" w:hAnsi="Cambria"/>
                <w:sz w:val="18"/>
              </w:rPr>
            </w:pPr>
          </w:p>
        </w:tc>
        <w:tc>
          <w:tcPr>
            <w:tcW w:w="0" w:type="auto"/>
            <w:tcBorders>
              <w:top w:val="nil"/>
              <w:left w:val="nil"/>
              <w:bottom w:val="nil"/>
              <w:right w:val="nil"/>
            </w:tcBorders>
            <w:vAlign w:val="center"/>
          </w:tcPr>
          <w:p w14:paraId="745140A0" w14:textId="77777777" w:rsidR="007468FB" w:rsidRPr="00776C89" w:rsidRDefault="007468FB" w:rsidP="00293A30">
            <w:pPr>
              <w:jc w:val="both"/>
              <w:rPr>
                <w:rFonts w:ascii="Cambria" w:hAnsi="Cambria"/>
                <w:sz w:val="18"/>
              </w:rPr>
            </w:pPr>
          </w:p>
        </w:tc>
        <w:tc>
          <w:tcPr>
            <w:tcW w:w="0" w:type="auto"/>
            <w:tcBorders>
              <w:top w:val="nil"/>
              <w:left w:val="nil"/>
              <w:bottom w:val="nil"/>
              <w:right w:val="nil"/>
            </w:tcBorders>
            <w:vAlign w:val="center"/>
          </w:tcPr>
          <w:p w14:paraId="6C29293E" w14:textId="77777777" w:rsidR="007468FB" w:rsidRPr="00776C89" w:rsidRDefault="007468FB" w:rsidP="00293A30">
            <w:pPr>
              <w:jc w:val="both"/>
              <w:rPr>
                <w:rFonts w:ascii="Cambria" w:hAnsi="Cambria"/>
                <w:sz w:val="18"/>
              </w:rPr>
            </w:pPr>
            <w:r w:rsidRPr="00776C89">
              <w:rPr>
                <w:rFonts w:ascii="Cambria" w:hAnsi="Cambria"/>
                <w:sz w:val="18"/>
              </w:rPr>
              <w:t>Y</w:t>
            </w:r>
          </w:p>
        </w:tc>
        <w:tc>
          <w:tcPr>
            <w:tcW w:w="0" w:type="auto"/>
            <w:tcBorders>
              <w:top w:val="nil"/>
              <w:left w:val="nil"/>
              <w:bottom w:val="nil"/>
              <w:right w:val="nil"/>
            </w:tcBorders>
            <w:vAlign w:val="center"/>
          </w:tcPr>
          <w:p w14:paraId="022017C1" w14:textId="77777777" w:rsidR="007468FB" w:rsidRPr="00776C89" w:rsidRDefault="007468FB" w:rsidP="00293A30">
            <w:pPr>
              <w:jc w:val="both"/>
              <w:rPr>
                <w:rFonts w:ascii="Cambria" w:hAnsi="Cambria"/>
                <w:sz w:val="18"/>
              </w:rPr>
            </w:pPr>
          </w:p>
        </w:tc>
        <w:tc>
          <w:tcPr>
            <w:tcW w:w="0" w:type="auto"/>
            <w:tcBorders>
              <w:top w:val="nil"/>
              <w:left w:val="nil"/>
              <w:bottom w:val="nil"/>
              <w:right w:val="nil"/>
            </w:tcBorders>
            <w:vAlign w:val="center"/>
          </w:tcPr>
          <w:p w14:paraId="243BEDB4" w14:textId="77777777" w:rsidR="007468FB" w:rsidRPr="00776C89" w:rsidRDefault="007468FB" w:rsidP="00293A30">
            <w:pPr>
              <w:jc w:val="both"/>
              <w:rPr>
                <w:rFonts w:ascii="Cambria" w:hAnsi="Cambria"/>
                <w:sz w:val="18"/>
              </w:rPr>
            </w:pPr>
          </w:p>
        </w:tc>
      </w:tr>
      <w:tr w:rsidR="007468FB" w:rsidRPr="00776C89" w14:paraId="3D0D5607" w14:textId="77777777" w:rsidTr="00D0546E">
        <w:tblPrEx>
          <w:tblBorders>
            <w:bottom w:val="single" w:sz="6" w:space="0" w:color="auto"/>
          </w:tblBorders>
        </w:tblPrEx>
        <w:trPr>
          <w:jc w:val="center"/>
        </w:trPr>
        <w:tc>
          <w:tcPr>
            <w:tcW w:w="0" w:type="auto"/>
            <w:tcBorders>
              <w:top w:val="nil"/>
              <w:left w:val="nil"/>
              <w:bottom w:val="single" w:sz="6" w:space="0" w:color="auto"/>
              <w:right w:val="nil"/>
            </w:tcBorders>
          </w:tcPr>
          <w:p w14:paraId="6347BA3D" w14:textId="77777777" w:rsidR="007468FB" w:rsidRPr="00776C89" w:rsidRDefault="007468FB" w:rsidP="00293A30">
            <w:pPr>
              <w:jc w:val="both"/>
              <w:rPr>
                <w:rFonts w:ascii="Cambria" w:hAnsi="Cambria"/>
                <w:sz w:val="18"/>
              </w:rPr>
            </w:pPr>
            <w:r w:rsidRPr="00776C89">
              <w:rPr>
                <w:rFonts w:ascii="Cambria" w:hAnsi="Cambria"/>
                <w:sz w:val="18"/>
              </w:rPr>
              <w:t>Day FE X Hour of Day FE</w:t>
            </w:r>
          </w:p>
        </w:tc>
        <w:tc>
          <w:tcPr>
            <w:tcW w:w="0" w:type="auto"/>
            <w:tcBorders>
              <w:top w:val="nil"/>
              <w:left w:val="nil"/>
              <w:bottom w:val="single" w:sz="6" w:space="0" w:color="auto"/>
              <w:right w:val="nil"/>
            </w:tcBorders>
            <w:vAlign w:val="center"/>
          </w:tcPr>
          <w:p w14:paraId="51C0ADF8" w14:textId="77777777" w:rsidR="007468FB" w:rsidRPr="00776C89" w:rsidRDefault="007468FB" w:rsidP="00293A30">
            <w:pPr>
              <w:jc w:val="both"/>
              <w:rPr>
                <w:rFonts w:ascii="Cambria" w:hAnsi="Cambria"/>
                <w:sz w:val="18"/>
              </w:rPr>
            </w:pPr>
          </w:p>
        </w:tc>
        <w:tc>
          <w:tcPr>
            <w:tcW w:w="0" w:type="auto"/>
            <w:tcBorders>
              <w:top w:val="nil"/>
              <w:left w:val="nil"/>
              <w:bottom w:val="single" w:sz="6" w:space="0" w:color="auto"/>
              <w:right w:val="nil"/>
            </w:tcBorders>
            <w:vAlign w:val="center"/>
          </w:tcPr>
          <w:p w14:paraId="67DEEDF0" w14:textId="77777777" w:rsidR="007468FB" w:rsidRPr="00776C89" w:rsidRDefault="007468FB" w:rsidP="00293A30">
            <w:pPr>
              <w:jc w:val="both"/>
              <w:rPr>
                <w:rFonts w:ascii="Cambria" w:hAnsi="Cambria"/>
                <w:sz w:val="18"/>
              </w:rPr>
            </w:pPr>
            <w:r w:rsidRPr="00776C89">
              <w:rPr>
                <w:rFonts w:ascii="Cambria" w:hAnsi="Cambria"/>
                <w:sz w:val="18"/>
              </w:rPr>
              <w:t>Y</w:t>
            </w:r>
          </w:p>
        </w:tc>
        <w:tc>
          <w:tcPr>
            <w:tcW w:w="0" w:type="auto"/>
            <w:tcBorders>
              <w:top w:val="nil"/>
              <w:left w:val="nil"/>
              <w:bottom w:val="single" w:sz="6" w:space="0" w:color="auto"/>
              <w:right w:val="nil"/>
            </w:tcBorders>
            <w:vAlign w:val="center"/>
          </w:tcPr>
          <w:p w14:paraId="6E5B1123" w14:textId="77777777" w:rsidR="007468FB" w:rsidRPr="00776C89" w:rsidRDefault="007468FB" w:rsidP="00293A30">
            <w:pPr>
              <w:jc w:val="both"/>
              <w:rPr>
                <w:rFonts w:ascii="Cambria" w:hAnsi="Cambria"/>
                <w:sz w:val="18"/>
              </w:rPr>
            </w:pPr>
            <w:r w:rsidRPr="00776C89">
              <w:rPr>
                <w:rFonts w:ascii="Cambria" w:hAnsi="Cambria"/>
                <w:sz w:val="18"/>
              </w:rPr>
              <w:t>Y</w:t>
            </w:r>
          </w:p>
        </w:tc>
        <w:tc>
          <w:tcPr>
            <w:tcW w:w="0" w:type="auto"/>
            <w:tcBorders>
              <w:top w:val="nil"/>
              <w:left w:val="nil"/>
              <w:bottom w:val="single" w:sz="6" w:space="0" w:color="auto"/>
              <w:right w:val="nil"/>
            </w:tcBorders>
            <w:vAlign w:val="center"/>
          </w:tcPr>
          <w:p w14:paraId="36AD5CB5" w14:textId="77777777" w:rsidR="007468FB" w:rsidRPr="00776C89" w:rsidRDefault="007468FB" w:rsidP="00293A30">
            <w:pPr>
              <w:jc w:val="both"/>
              <w:rPr>
                <w:rFonts w:ascii="Cambria" w:hAnsi="Cambria"/>
                <w:sz w:val="18"/>
              </w:rPr>
            </w:pPr>
          </w:p>
        </w:tc>
        <w:tc>
          <w:tcPr>
            <w:tcW w:w="0" w:type="auto"/>
            <w:tcBorders>
              <w:top w:val="nil"/>
              <w:left w:val="nil"/>
              <w:bottom w:val="single" w:sz="6" w:space="0" w:color="auto"/>
              <w:right w:val="nil"/>
            </w:tcBorders>
            <w:vAlign w:val="center"/>
          </w:tcPr>
          <w:p w14:paraId="33CA624C" w14:textId="77777777" w:rsidR="007468FB" w:rsidRPr="00776C89" w:rsidRDefault="007468FB" w:rsidP="00293A30">
            <w:pPr>
              <w:jc w:val="both"/>
              <w:rPr>
                <w:rFonts w:ascii="Cambria" w:hAnsi="Cambria"/>
                <w:sz w:val="18"/>
              </w:rPr>
            </w:pPr>
            <w:r w:rsidRPr="00776C89">
              <w:rPr>
                <w:rFonts w:ascii="Cambria" w:hAnsi="Cambria"/>
                <w:sz w:val="18"/>
              </w:rPr>
              <w:t>Y</w:t>
            </w:r>
          </w:p>
        </w:tc>
        <w:tc>
          <w:tcPr>
            <w:tcW w:w="0" w:type="auto"/>
            <w:tcBorders>
              <w:top w:val="nil"/>
              <w:left w:val="nil"/>
              <w:bottom w:val="single" w:sz="6" w:space="0" w:color="auto"/>
              <w:right w:val="nil"/>
            </w:tcBorders>
            <w:vAlign w:val="center"/>
          </w:tcPr>
          <w:p w14:paraId="7629CF94" w14:textId="3D7BDD2D" w:rsidR="007468FB" w:rsidRPr="00776C89" w:rsidRDefault="007468FB" w:rsidP="00293A30">
            <w:pPr>
              <w:jc w:val="both"/>
              <w:rPr>
                <w:rFonts w:ascii="Cambria" w:hAnsi="Cambria"/>
                <w:sz w:val="18"/>
              </w:rPr>
            </w:pPr>
            <w:r w:rsidRPr="00776C89">
              <w:rPr>
                <w:rFonts w:ascii="Cambria" w:hAnsi="Cambria"/>
                <w:sz w:val="18"/>
              </w:rPr>
              <w:t>Y</w:t>
            </w:r>
          </w:p>
        </w:tc>
      </w:tr>
    </w:tbl>
    <w:p w14:paraId="43AA2EB9" w14:textId="77777777" w:rsidR="00556A2D" w:rsidRPr="00776C89" w:rsidRDefault="00556A2D" w:rsidP="00293A30">
      <w:pPr>
        <w:jc w:val="center"/>
        <w:rPr>
          <w:rFonts w:ascii="Cambria" w:hAnsi="Cambria"/>
          <w:sz w:val="18"/>
        </w:rPr>
      </w:pPr>
      <w:r w:rsidRPr="00776C89">
        <w:rPr>
          <w:rFonts w:ascii="Cambria" w:hAnsi="Cambria"/>
          <w:sz w:val="18"/>
        </w:rPr>
        <w:t>Standard errors in parentheses</w:t>
      </w:r>
    </w:p>
    <w:p w14:paraId="72CF436C" w14:textId="77777777" w:rsidR="00556A2D" w:rsidRPr="00776C89" w:rsidRDefault="00556A2D" w:rsidP="00293A30">
      <w:pPr>
        <w:jc w:val="center"/>
        <w:rPr>
          <w:rFonts w:ascii="Cambria" w:hAnsi="Cambria"/>
          <w:sz w:val="18"/>
        </w:rPr>
      </w:pPr>
      <w:r w:rsidRPr="00776C89">
        <w:rPr>
          <w:rFonts w:ascii="Cambria" w:hAnsi="Cambria"/>
          <w:sz w:val="18"/>
        </w:rPr>
        <w:t xml:space="preserve">*** </w:t>
      </w:r>
      <w:proofErr w:type="gramStart"/>
      <w:r w:rsidRPr="00776C89">
        <w:rPr>
          <w:rFonts w:ascii="Cambria" w:hAnsi="Cambria"/>
          <w:sz w:val="18"/>
        </w:rPr>
        <w:t>p</w:t>
      </w:r>
      <w:proofErr w:type="gramEnd"/>
      <w:r w:rsidRPr="00776C89">
        <w:rPr>
          <w:rFonts w:ascii="Cambria" w:hAnsi="Cambria"/>
          <w:sz w:val="18"/>
        </w:rPr>
        <w:t>&lt;0.01, ** p&lt;0.05, * p&lt;0.1</w:t>
      </w:r>
    </w:p>
    <w:p w14:paraId="00A445B4" w14:textId="77777777" w:rsidR="00390696" w:rsidRPr="00776C89" w:rsidRDefault="00390696" w:rsidP="00293A30">
      <w:pPr>
        <w:jc w:val="both"/>
        <w:rPr>
          <w:rFonts w:ascii="Cambria" w:hAnsi="Cambria"/>
        </w:rPr>
      </w:pPr>
    </w:p>
    <w:p w14:paraId="1FC2159A" w14:textId="516C308F" w:rsidR="007362C1" w:rsidRPr="00776C89" w:rsidRDefault="00422E90" w:rsidP="00293A30">
      <w:pPr>
        <w:jc w:val="both"/>
        <w:rPr>
          <w:rFonts w:ascii="Cambria" w:hAnsi="Cambria"/>
        </w:rPr>
      </w:pPr>
      <w:r w:rsidRPr="00776C89">
        <w:rPr>
          <w:rFonts w:ascii="Cambria" w:hAnsi="Cambria"/>
        </w:rPr>
        <w:t>#- Bootstrapping</w:t>
      </w:r>
      <w:r w:rsidR="007362C1" w:rsidRPr="00776C89">
        <w:rPr>
          <w:rFonts w:ascii="Cambria" w:hAnsi="Cambria"/>
        </w:rPr>
        <w:t xml:space="preserve"> with 200 repetitions, stratified on the Delhi indicator variable. </w:t>
      </w:r>
      <w:r w:rsidR="003160B3" w:rsidRPr="00776C89">
        <w:rPr>
          <w:rFonts w:ascii="Cambria" w:hAnsi="Cambria"/>
        </w:rPr>
        <w:t>Model 3 has hourly fixed effects and therefore controls for compositional differences effectively.</w:t>
      </w:r>
    </w:p>
    <w:p w14:paraId="4C46DC26" w14:textId="18617FB0" w:rsidR="00A627A4" w:rsidRPr="00776C89" w:rsidRDefault="00A627A4" w:rsidP="00293A30">
      <w:pPr>
        <w:jc w:val="both"/>
        <w:rPr>
          <w:rFonts w:ascii="Cambria" w:hAnsi="Cambria"/>
        </w:rPr>
      </w:pPr>
      <w:r w:rsidRPr="00776C89">
        <w:rPr>
          <w:rFonts w:ascii="Cambria" w:hAnsi="Cambria"/>
        </w:rPr>
        <w:br w:type="page"/>
      </w:r>
    </w:p>
    <w:p w14:paraId="27A3B8D5" w14:textId="1691FFD9" w:rsidR="00A627A4" w:rsidRPr="00776C89" w:rsidRDefault="00A627A4" w:rsidP="00293A30">
      <w:pPr>
        <w:jc w:val="both"/>
        <w:rPr>
          <w:rFonts w:ascii="Cambria" w:hAnsi="Cambria"/>
        </w:rPr>
      </w:pPr>
      <w:r w:rsidRPr="00776C89">
        <w:rPr>
          <w:rFonts w:ascii="Cambria" w:hAnsi="Cambria"/>
        </w:rPr>
        <w:lastRenderedPageBreak/>
        <w:t xml:space="preserve">Table 3 Results of the regression model when run on a single pooled dataset with monitor and time (each hour of observation) fixed effects. Results are summarized below for the </w:t>
      </w:r>
      <w:proofErr w:type="gramStart"/>
      <w:r w:rsidRPr="00776C89">
        <w:rPr>
          <w:rFonts w:ascii="Cambria" w:hAnsi="Cambria"/>
        </w:rPr>
        <w:t>six month</w:t>
      </w:r>
      <w:proofErr w:type="gramEnd"/>
      <w:r w:rsidRPr="00776C89">
        <w:rPr>
          <w:rFonts w:ascii="Cambria" w:hAnsi="Cambria"/>
        </w:rPr>
        <w:t xml:space="preserve"> period of November 2015 - April 2016. </w:t>
      </w:r>
    </w:p>
    <w:p w14:paraId="4EF69AD2" w14:textId="77777777" w:rsidR="00A627A4" w:rsidRPr="00776C89" w:rsidRDefault="00A627A4" w:rsidP="00293A30">
      <w:pPr>
        <w:jc w:val="both"/>
        <w:rPr>
          <w:rFonts w:ascii="Cambria" w:hAnsi="Cambria"/>
        </w:rPr>
      </w:pPr>
    </w:p>
    <w:tbl>
      <w:tblPr>
        <w:tblW w:w="0" w:type="auto"/>
        <w:jc w:val="center"/>
        <w:tblCellMar>
          <w:left w:w="75" w:type="dxa"/>
          <w:right w:w="75" w:type="dxa"/>
        </w:tblCellMar>
        <w:tblLook w:val="0000" w:firstRow="0" w:lastRow="0" w:firstColumn="0" w:lastColumn="0" w:noHBand="0" w:noVBand="0"/>
      </w:tblPr>
      <w:tblGrid>
        <w:gridCol w:w="3794"/>
        <w:gridCol w:w="1158"/>
        <w:gridCol w:w="1309"/>
        <w:gridCol w:w="1189"/>
        <w:gridCol w:w="1340"/>
      </w:tblGrid>
      <w:tr w:rsidR="001851E3" w:rsidRPr="00776C89" w14:paraId="49936353" w14:textId="77777777" w:rsidTr="00556A2D">
        <w:trPr>
          <w:jc w:val="center"/>
        </w:trPr>
        <w:tc>
          <w:tcPr>
            <w:tcW w:w="0" w:type="auto"/>
            <w:tcBorders>
              <w:top w:val="single" w:sz="6" w:space="0" w:color="auto"/>
              <w:left w:val="nil"/>
              <w:bottom w:val="nil"/>
              <w:right w:val="nil"/>
            </w:tcBorders>
          </w:tcPr>
          <w:p w14:paraId="6861D438" w14:textId="77777777" w:rsidR="00556A2D" w:rsidRPr="00776C89" w:rsidRDefault="00556A2D" w:rsidP="00293A30">
            <w:pPr>
              <w:widowControl w:val="0"/>
              <w:autoSpaceDE w:val="0"/>
              <w:autoSpaceDN w:val="0"/>
              <w:adjustRightInd w:val="0"/>
              <w:jc w:val="both"/>
              <w:rPr>
                <w:rFonts w:ascii="Cambria" w:hAnsi="Cambria"/>
                <w:sz w:val="20"/>
              </w:rPr>
            </w:pPr>
          </w:p>
        </w:tc>
        <w:tc>
          <w:tcPr>
            <w:tcW w:w="0" w:type="auto"/>
            <w:tcBorders>
              <w:top w:val="single" w:sz="6" w:space="0" w:color="auto"/>
              <w:left w:val="nil"/>
              <w:bottom w:val="nil"/>
              <w:right w:val="nil"/>
            </w:tcBorders>
          </w:tcPr>
          <w:p w14:paraId="0C1766D4"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(1)</w:t>
            </w:r>
          </w:p>
        </w:tc>
        <w:tc>
          <w:tcPr>
            <w:tcW w:w="0" w:type="auto"/>
            <w:tcBorders>
              <w:top w:val="single" w:sz="6" w:space="0" w:color="auto"/>
              <w:left w:val="nil"/>
              <w:bottom w:val="nil"/>
              <w:right w:val="nil"/>
            </w:tcBorders>
          </w:tcPr>
          <w:p w14:paraId="78D07781"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(2)</w:t>
            </w:r>
          </w:p>
        </w:tc>
        <w:tc>
          <w:tcPr>
            <w:tcW w:w="0" w:type="auto"/>
            <w:tcBorders>
              <w:top w:val="single" w:sz="6" w:space="0" w:color="auto"/>
              <w:left w:val="nil"/>
              <w:bottom w:val="nil"/>
              <w:right w:val="nil"/>
            </w:tcBorders>
          </w:tcPr>
          <w:p w14:paraId="70857B4F"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(3)</w:t>
            </w:r>
          </w:p>
        </w:tc>
        <w:tc>
          <w:tcPr>
            <w:tcW w:w="0" w:type="auto"/>
            <w:tcBorders>
              <w:top w:val="single" w:sz="6" w:space="0" w:color="auto"/>
              <w:left w:val="nil"/>
              <w:bottom w:val="nil"/>
              <w:right w:val="nil"/>
            </w:tcBorders>
          </w:tcPr>
          <w:p w14:paraId="4BD871D2"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(4)</w:t>
            </w:r>
          </w:p>
        </w:tc>
      </w:tr>
      <w:tr w:rsidR="001851E3" w:rsidRPr="00776C89" w14:paraId="3D312B45" w14:textId="77777777" w:rsidTr="00556A2D">
        <w:trPr>
          <w:jc w:val="center"/>
        </w:trPr>
        <w:tc>
          <w:tcPr>
            <w:tcW w:w="0" w:type="auto"/>
            <w:tcBorders>
              <w:top w:val="nil"/>
              <w:left w:val="nil"/>
              <w:bottom w:val="single" w:sz="6" w:space="0" w:color="auto"/>
              <w:right w:val="nil"/>
            </w:tcBorders>
          </w:tcPr>
          <w:p w14:paraId="36563F6B"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VARIABLES</w:t>
            </w:r>
          </w:p>
        </w:tc>
        <w:tc>
          <w:tcPr>
            <w:tcW w:w="0" w:type="auto"/>
            <w:tcBorders>
              <w:top w:val="nil"/>
              <w:left w:val="nil"/>
              <w:bottom w:val="single" w:sz="6" w:space="0" w:color="auto"/>
              <w:right w:val="nil"/>
            </w:tcBorders>
          </w:tcPr>
          <w:p w14:paraId="25CBC4AA"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Six months joint estimate</w:t>
            </w:r>
          </w:p>
        </w:tc>
        <w:tc>
          <w:tcPr>
            <w:tcW w:w="0" w:type="auto"/>
            <w:tcBorders>
              <w:top w:val="nil"/>
              <w:left w:val="nil"/>
              <w:bottom w:val="single" w:sz="6" w:space="0" w:color="auto"/>
              <w:right w:val="nil"/>
            </w:tcBorders>
          </w:tcPr>
          <w:p w14:paraId="15446A9A"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Six months separate estimates</w:t>
            </w:r>
          </w:p>
        </w:tc>
        <w:tc>
          <w:tcPr>
            <w:tcW w:w="0" w:type="auto"/>
            <w:tcBorders>
              <w:top w:val="nil"/>
              <w:left w:val="nil"/>
              <w:bottom w:val="single" w:sz="6" w:space="0" w:color="auto"/>
              <w:right w:val="nil"/>
            </w:tcBorders>
          </w:tcPr>
          <w:p w14:paraId="7CBA5C4D"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Jan and April joint estimate</w:t>
            </w:r>
          </w:p>
        </w:tc>
        <w:tc>
          <w:tcPr>
            <w:tcW w:w="0" w:type="auto"/>
            <w:tcBorders>
              <w:top w:val="nil"/>
              <w:left w:val="nil"/>
              <w:bottom w:val="single" w:sz="6" w:space="0" w:color="auto"/>
              <w:right w:val="nil"/>
            </w:tcBorders>
          </w:tcPr>
          <w:p w14:paraId="1473E552"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Jan and April separate estimates</w:t>
            </w:r>
          </w:p>
        </w:tc>
      </w:tr>
      <w:tr w:rsidR="001851E3" w:rsidRPr="00776C89" w14:paraId="194DC6B6" w14:textId="77777777" w:rsidTr="00556A2D">
        <w:trPr>
          <w:jc w:val="center"/>
        </w:trPr>
        <w:tc>
          <w:tcPr>
            <w:tcW w:w="0" w:type="auto"/>
            <w:tcBorders>
              <w:top w:val="nil"/>
              <w:left w:val="nil"/>
              <w:bottom w:val="nil"/>
              <w:right w:val="nil"/>
            </w:tcBorders>
          </w:tcPr>
          <w:p w14:paraId="2255BD8D" w14:textId="77777777" w:rsidR="00556A2D" w:rsidRPr="00776C89" w:rsidRDefault="00556A2D" w:rsidP="00293A30">
            <w:pPr>
              <w:widowControl w:val="0"/>
              <w:autoSpaceDE w:val="0"/>
              <w:autoSpaceDN w:val="0"/>
              <w:adjustRightInd w:val="0"/>
              <w:jc w:val="both"/>
              <w:rPr>
                <w:rFonts w:ascii="Cambria" w:hAnsi="Cambria"/>
                <w:sz w:val="20"/>
              </w:rPr>
            </w:pPr>
          </w:p>
        </w:tc>
        <w:tc>
          <w:tcPr>
            <w:tcW w:w="0" w:type="auto"/>
            <w:tcBorders>
              <w:top w:val="nil"/>
              <w:left w:val="nil"/>
              <w:bottom w:val="nil"/>
              <w:right w:val="nil"/>
            </w:tcBorders>
          </w:tcPr>
          <w:p w14:paraId="4E5588A3" w14:textId="77777777" w:rsidR="00556A2D" w:rsidRPr="00776C89" w:rsidRDefault="00556A2D" w:rsidP="00293A30">
            <w:pPr>
              <w:widowControl w:val="0"/>
              <w:autoSpaceDE w:val="0"/>
              <w:autoSpaceDN w:val="0"/>
              <w:adjustRightInd w:val="0"/>
              <w:jc w:val="both"/>
              <w:rPr>
                <w:rFonts w:ascii="Cambria" w:hAnsi="Cambria"/>
                <w:sz w:val="20"/>
              </w:rPr>
            </w:pPr>
          </w:p>
        </w:tc>
        <w:tc>
          <w:tcPr>
            <w:tcW w:w="0" w:type="auto"/>
            <w:tcBorders>
              <w:top w:val="nil"/>
              <w:left w:val="nil"/>
              <w:bottom w:val="nil"/>
              <w:right w:val="nil"/>
            </w:tcBorders>
          </w:tcPr>
          <w:p w14:paraId="4267BAD1" w14:textId="77777777" w:rsidR="00556A2D" w:rsidRPr="00776C89" w:rsidRDefault="00556A2D" w:rsidP="00293A30">
            <w:pPr>
              <w:widowControl w:val="0"/>
              <w:autoSpaceDE w:val="0"/>
              <w:autoSpaceDN w:val="0"/>
              <w:adjustRightInd w:val="0"/>
              <w:jc w:val="both"/>
              <w:rPr>
                <w:rFonts w:ascii="Cambria" w:hAnsi="Cambria"/>
                <w:sz w:val="20"/>
              </w:rPr>
            </w:pPr>
          </w:p>
        </w:tc>
        <w:tc>
          <w:tcPr>
            <w:tcW w:w="0" w:type="auto"/>
            <w:tcBorders>
              <w:top w:val="nil"/>
              <w:left w:val="nil"/>
              <w:bottom w:val="nil"/>
              <w:right w:val="nil"/>
            </w:tcBorders>
          </w:tcPr>
          <w:p w14:paraId="2076C975" w14:textId="77777777" w:rsidR="00556A2D" w:rsidRPr="00776C89" w:rsidRDefault="00556A2D" w:rsidP="00293A30">
            <w:pPr>
              <w:widowControl w:val="0"/>
              <w:autoSpaceDE w:val="0"/>
              <w:autoSpaceDN w:val="0"/>
              <w:adjustRightInd w:val="0"/>
              <w:jc w:val="both"/>
              <w:rPr>
                <w:rFonts w:ascii="Cambria" w:hAnsi="Cambria"/>
                <w:sz w:val="20"/>
              </w:rPr>
            </w:pPr>
          </w:p>
        </w:tc>
        <w:tc>
          <w:tcPr>
            <w:tcW w:w="0" w:type="auto"/>
            <w:tcBorders>
              <w:top w:val="nil"/>
              <w:left w:val="nil"/>
              <w:bottom w:val="nil"/>
              <w:right w:val="nil"/>
            </w:tcBorders>
          </w:tcPr>
          <w:p w14:paraId="081B45B4" w14:textId="77777777" w:rsidR="00556A2D" w:rsidRPr="00776C89" w:rsidRDefault="00556A2D" w:rsidP="00293A30">
            <w:pPr>
              <w:widowControl w:val="0"/>
              <w:autoSpaceDE w:val="0"/>
              <w:autoSpaceDN w:val="0"/>
              <w:adjustRightInd w:val="0"/>
              <w:jc w:val="both"/>
              <w:rPr>
                <w:rFonts w:ascii="Cambria" w:hAnsi="Cambria"/>
                <w:sz w:val="20"/>
              </w:rPr>
            </w:pPr>
          </w:p>
        </w:tc>
      </w:tr>
      <w:tr w:rsidR="001851E3" w:rsidRPr="00776C89" w14:paraId="732538CD" w14:textId="77777777" w:rsidTr="00556A2D">
        <w:trPr>
          <w:jc w:val="center"/>
        </w:trPr>
        <w:tc>
          <w:tcPr>
            <w:tcW w:w="0" w:type="auto"/>
            <w:tcBorders>
              <w:top w:val="nil"/>
              <w:left w:val="nil"/>
              <w:bottom w:val="nil"/>
              <w:right w:val="nil"/>
            </w:tcBorders>
          </w:tcPr>
          <w:p w14:paraId="57CCF00F" w14:textId="630E4CE3" w:rsidR="00556A2D" w:rsidRPr="00776C89" w:rsidRDefault="001851E3" w:rsidP="00293A30">
            <w:pPr>
              <w:widowControl w:val="0"/>
              <w:autoSpaceDE w:val="0"/>
              <w:autoSpaceDN w:val="0"/>
              <w:adjustRightInd w:val="0"/>
              <w:jc w:val="both"/>
              <w:rPr>
                <w:rFonts w:ascii="Cambria" w:hAnsi="Cambria"/>
                <w:sz w:val="20"/>
              </w:rPr>
            </w:pPr>
            <w:r w:rsidRPr="00776C89">
              <w:rPr>
                <w:rFonts w:ascii="Cambria" w:hAnsi="Cambria"/>
                <w:sz w:val="18"/>
              </w:rPr>
              <w:t xml:space="preserve">Delhi X </w:t>
            </w:r>
            <w:proofErr w:type="spellStart"/>
            <w:r w:rsidRPr="00776C89">
              <w:rPr>
                <w:rFonts w:ascii="Cambria" w:hAnsi="Cambria"/>
                <w:sz w:val="18"/>
              </w:rPr>
              <w:t>OddEvenDates</w:t>
            </w:r>
            <w:r w:rsidRPr="00776C89">
              <w:rPr>
                <w:rFonts w:ascii="Cambria" w:hAnsi="Cambria"/>
                <w:sz w:val="20"/>
              </w:rPr>
              <w:t>Jan</w:t>
            </w:r>
            <w:proofErr w:type="spellEnd"/>
          </w:p>
        </w:tc>
        <w:tc>
          <w:tcPr>
            <w:tcW w:w="0" w:type="auto"/>
            <w:tcBorders>
              <w:top w:val="nil"/>
              <w:left w:val="nil"/>
              <w:bottom w:val="nil"/>
              <w:right w:val="nil"/>
            </w:tcBorders>
          </w:tcPr>
          <w:p w14:paraId="6C225546" w14:textId="77777777" w:rsidR="00556A2D" w:rsidRPr="00776C89" w:rsidRDefault="00556A2D" w:rsidP="00293A30">
            <w:pPr>
              <w:widowControl w:val="0"/>
              <w:autoSpaceDE w:val="0"/>
              <w:autoSpaceDN w:val="0"/>
              <w:adjustRightInd w:val="0"/>
              <w:jc w:val="both"/>
              <w:rPr>
                <w:rFonts w:ascii="Cambria" w:hAnsi="Cambria"/>
                <w:sz w:val="20"/>
              </w:rPr>
            </w:pPr>
          </w:p>
        </w:tc>
        <w:tc>
          <w:tcPr>
            <w:tcW w:w="0" w:type="auto"/>
            <w:tcBorders>
              <w:top w:val="nil"/>
              <w:left w:val="nil"/>
              <w:bottom w:val="nil"/>
              <w:right w:val="nil"/>
            </w:tcBorders>
          </w:tcPr>
          <w:p w14:paraId="7C2E58DC"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-14.96</w:t>
            </w:r>
          </w:p>
        </w:tc>
        <w:tc>
          <w:tcPr>
            <w:tcW w:w="0" w:type="auto"/>
            <w:tcBorders>
              <w:top w:val="nil"/>
              <w:left w:val="nil"/>
              <w:bottom w:val="nil"/>
              <w:right w:val="nil"/>
            </w:tcBorders>
          </w:tcPr>
          <w:p w14:paraId="1913E8A2" w14:textId="77777777" w:rsidR="00556A2D" w:rsidRPr="00776C89" w:rsidRDefault="00556A2D" w:rsidP="00293A30">
            <w:pPr>
              <w:widowControl w:val="0"/>
              <w:autoSpaceDE w:val="0"/>
              <w:autoSpaceDN w:val="0"/>
              <w:adjustRightInd w:val="0"/>
              <w:jc w:val="both"/>
              <w:rPr>
                <w:rFonts w:ascii="Cambria" w:hAnsi="Cambria"/>
                <w:sz w:val="20"/>
              </w:rPr>
            </w:pPr>
          </w:p>
        </w:tc>
        <w:tc>
          <w:tcPr>
            <w:tcW w:w="0" w:type="auto"/>
            <w:tcBorders>
              <w:top w:val="nil"/>
              <w:left w:val="nil"/>
              <w:bottom w:val="nil"/>
              <w:right w:val="nil"/>
            </w:tcBorders>
          </w:tcPr>
          <w:p w14:paraId="2BD05A4E"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-6.020</w:t>
            </w:r>
          </w:p>
        </w:tc>
      </w:tr>
      <w:tr w:rsidR="001851E3" w:rsidRPr="00776C89" w14:paraId="3202D943" w14:textId="77777777" w:rsidTr="00556A2D">
        <w:trPr>
          <w:jc w:val="center"/>
        </w:trPr>
        <w:tc>
          <w:tcPr>
            <w:tcW w:w="0" w:type="auto"/>
            <w:tcBorders>
              <w:top w:val="nil"/>
              <w:left w:val="nil"/>
              <w:bottom w:val="nil"/>
              <w:right w:val="nil"/>
            </w:tcBorders>
          </w:tcPr>
          <w:p w14:paraId="760101D6" w14:textId="77777777" w:rsidR="00556A2D" w:rsidRPr="00776C89" w:rsidRDefault="00556A2D" w:rsidP="00293A30">
            <w:pPr>
              <w:widowControl w:val="0"/>
              <w:autoSpaceDE w:val="0"/>
              <w:autoSpaceDN w:val="0"/>
              <w:adjustRightInd w:val="0"/>
              <w:jc w:val="both"/>
              <w:rPr>
                <w:rFonts w:ascii="Cambria" w:hAnsi="Cambria"/>
                <w:sz w:val="20"/>
              </w:rPr>
            </w:pPr>
          </w:p>
        </w:tc>
        <w:tc>
          <w:tcPr>
            <w:tcW w:w="0" w:type="auto"/>
            <w:tcBorders>
              <w:top w:val="nil"/>
              <w:left w:val="nil"/>
              <w:bottom w:val="nil"/>
              <w:right w:val="nil"/>
            </w:tcBorders>
          </w:tcPr>
          <w:p w14:paraId="1FB06834" w14:textId="77777777" w:rsidR="00556A2D" w:rsidRPr="00776C89" w:rsidRDefault="00556A2D" w:rsidP="00293A30">
            <w:pPr>
              <w:widowControl w:val="0"/>
              <w:autoSpaceDE w:val="0"/>
              <w:autoSpaceDN w:val="0"/>
              <w:adjustRightInd w:val="0"/>
              <w:jc w:val="both"/>
              <w:rPr>
                <w:rFonts w:ascii="Cambria" w:hAnsi="Cambria"/>
                <w:sz w:val="20"/>
              </w:rPr>
            </w:pPr>
          </w:p>
        </w:tc>
        <w:tc>
          <w:tcPr>
            <w:tcW w:w="0" w:type="auto"/>
            <w:tcBorders>
              <w:top w:val="nil"/>
              <w:left w:val="nil"/>
              <w:bottom w:val="nil"/>
              <w:right w:val="nil"/>
            </w:tcBorders>
          </w:tcPr>
          <w:p w14:paraId="4D9A574D"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(21.54)</w:t>
            </w:r>
          </w:p>
        </w:tc>
        <w:tc>
          <w:tcPr>
            <w:tcW w:w="0" w:type="auto"/>
            <w:tcBorders>
              <w:top w:val="nil"/>
              <w:left w:val="nil"/>
              <w:bottom w:val="nil"/>
              <w:right w:val="nil"/>
            </w:tcBorders>
          </w:tcPr>
          <w:p w14:paraId="3513F898" w14:textId="77777777" w:rsidR="00556A2D" w:rsidRPr="00776C89" w:rsidRDefault="00556A2D" w:rsidP="00293A30">
            <w:pPr>
              <w:widowControl w:val="0"/>
              <w:autoSpaceDE w:val="0"/>
              <w:autoSpaceDN w:val="0"/>
              <w:adjustRightInd w:val="0"/>
              <w:jc w:val="both"/>
              <w:rPr>
                <w:rFonts w:ascii="Cambria" w:hAnsi="Cambria"/>
                <w:sz w:val="20"/>
              </w:rPr>
            </w:pPr>
          </w:p>
        </w:tc>
        <w:tc>
          <w:tcPr>
            <w:tcW w:w="0" w:type="auto"/>
            <w:tcBorders>
              <w:top w:val="nil"/>
              <w:left w:val="nil"/>
              <w:bottom w:val="nil"/>
              <w:right w:val="nil"/>
            </w:tcBorders>
          </w:tcPr>
          <w:p w14:paraId="5A34ADF8"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(24.29)</w:t>
            </w:r>
          </w:p>
        </w:tc>
      </w:tr>
      <w:tr w:rsidR="001851E3" w:rsidRPr="00776C89" w14:paraId="0ECF0405" w14:textId="77777777" w:rsidTr="00556A2D">
        <w:trPr>
          <w:jc w:val="center"/>
        </w:trPr>
        <w:tc>
          <w:tcPr>
            <w:tcW w:w="0" w:type="auto"/>
            <w:tcBorders>
              <w:top w:val="nil"/>
              <w:left w:val="nil"/>
              <w:bottom w:val="nil"/>
              <w:right w:val="nil"/>
            </w:tcBorders>
          </w:tcPr>
          <w:p w14:paraId="3255B4D6" w14:textId="36A88B9D" w:rsidR="00556A2D" w:rsidRPr="00776C89" w:rsidRDefault="001851E3" w:rsidP="00293A30">
            <w:pPr>
              <w:widowControl w:val="0"/>
              <w:autoSpaceDE w:val="0"/>
              <w:autoSpaceDN w:val="0"/>
              <w:adjustRightInd w:val="0"/>
              <w:jc w:val="both"/>
              <w:rPr>
                <w:rFonts w:ascii="Cambria" w:hAnsi="Cambria"/>
                <w:sz w:val="20"/>
              </w:rPr>
            </w:pPr>
            <w:r w:rsidRPr="00776C89">
              <w:rPr>
                <w:rFonts w:ascii="Cambria" w:hAnsi="Cambria"/>
                <w:sz w:val="18"/>
              </w:rPr>
              <w:t xml:space="preserve">Delhi X </w:t>
            </w:r>
            <w:proofErr w:type="spellStart"/>
            <w:r w:rsidRPr="00776C89">
              <w:rPr>
                <w:rFonts w:ascii="Cambria" w:hAnsi="Cambria"/>
                <w:sz w:val="18"/>
              </w:rPr>
              <w:t>OddEvenDates</w:t>
            </w:r>
            <w:r w:rsidRPr="00776C89">
              <w:rPr>
                <w:rFonts w:ascii="Cambria" w:hAnsi="Cambria"/>
                <w:sz w:val="20"/>
              </w:rPr>
              <w:t>April</w:t>
            </w:r>
            <w:proofErr w:type="spellEnd"/>
          </w:p>
        </w:tc>
        <w:tc>
          <w:tcPr>
            <w:tcW w:w="0" w:type="auto"/>
            <w:tcBorders>
              <w:top w:val="nil"/>
              <w:left w:val="nil"/>
              <w:bottom w:val="nil"/>
              <w:right w:val="nil"/>
            </w:tcBorders>
          </w:tcPr>
          <w:p w14:paraId="1D0732E3" w14:textId="77777777" w:rsidR="00556A2D" w:rsidRPr="00776C89" w:rsidRDefault="00556A2D" w:rsidP="00293A30">
            <w:pPr>
              <w:widowControl w:val="0"/>
              <w:autoSpaceDE w:val="0"/>
              <w:autoSpaceDN w:val="0"/>
              <w:adjustRightInd w:val="0"/>
              <w:jc w:val="both"/>
              <w:rPr>
                <w:rFonts w:ascii="Cambria" w:hAnsi="Cambria"/>
                <w:sz w:val="20"/>
              </w:rPr>
            </w:pPr>
          </w:p>
        </w:tc>
        <w:tc>
          <w:tcPr>
            <w:tcW w:w="0" w:type="auto"/>
            <w:tcBorders>
              <w:top w:val="nil"/>
              <w:left w:val="nil"/>
              <w:bottom w:val="nil"/>
              <w:right w:val="nil"/>
            </w:tcBorders>
          </w:tcPr>
          <w:p w14:paraId="3837EA55"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-3.940</w:t>
            </w:r>
          </w:p>
        </w:tc>
        <w:tc>
          <w:tcPr>
            <w:tcW w:w="0" w:type="auto"/>
            <w:tcBorders>
              <w:top w:val="nil"/>
              <w:left w:val="nil"/>
              <w:bottom w:val="nil"/>
              <w:right w:val="nil"/>
            </w:tcBorders>
          </w:tcPr>
          <w:p w14:paraId="54259DBD" w14:textId="77777777" w:rsidR="00556A2D" w:rsidRPr="00776C89" w:rsidRDefault="00556A2D" w:rsidP="00293A30">
            <w:pPr>
              <w:widowControl w:val="0"/>
              <w:autoSpaceDE w:val="0"/>
              <w:autoSpaceDN w:val="0"/>
              <w:adjustRightInd w:val="0"/>
              <w:jc w:val="both"/>
              <w:rPr>
                <w:rFonts w:ascii="Cambria" w:hAnsi="Cambria"/>
                <w:sz w:val="20"/>
              </w:rPr>
            </w:pPr>
          </w:p>
        </w:tc>
        <w:tc>
          <w:tcPr>
            <w:tcW w:w="0" w:type="auto"/>
            <w:tcBorders>
              <w:top w:val="nil"/>
              <w:left w:val="nil"/>
              <w:bottom w:val="nil"/>
              <w:right w:val="nil"/>
            </w:tcBorders>
          </w:tcPr>
          <w:p w14:paraId="422133DA"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12.84</w:t>
            </w:r>
          </w:p>
        </w:tc>
      </w:tr>
      <w:tr w:rsidR="001851E3" w:rsidRPr="00776C89" w14:paraId="52D33499" w14:textId="77777777" w:rsidTr="00556A2D">
        <w:trPr>
          <w:jc w:val="center"/>
        </w:trPr>
        <w:tc>
          <w:tcPr>
            <w:tcW w:w="0" w:type="auto"/>
            <w:tcBorders>
              <w:top w:val="nil"/>
              <w:left w:val="nil"/>
              <w:bottom w:val="nil"/>
              <w:right w:val="nil"/>
            </w:tcBorders>
          </w:tcPr>
          <w:p w14:paraId="36D9F4C8" w14:textId="77777777" w:rsidR="00556A2D" w:rsidRPr="00776C89" w:rsidRDefault="00556A2D" w:rsidP="00293A30">
            <w:pPr>
              <w:widowControl w:val="0"/>
              <w:autoSpaceDE w:val="0"/>
              <w:autoSpaceDN w:val="0"/>
              <w:adjustRightInd w:val="0"/>
              <w:jc w:val="both"/>
              <w:rPr>
                <w:rFonts w:ascii="Cambria" w:hAnsi="Cambria"/>
                <w:sz w:val="20"/>
              </w:rPr>
            </w:pPr>
          </w:p>
        </w:tc>
        <w:tc>
          <w:tcPr>
            <w:tcW w:w="0" w:type="auto"/>
            <w:tcBorders>
              <w:top w:val="nil"/>
              <w:left w:val="nil"/>
              <w:bottom w:val="nil"/>
              <w:right w:val="nil"/>
            </w:tcBorders>
          </w:tcPr>
          <w:p w14:paraId="629062A3" w14:textId="77777777" w:rsidR="00556A2D" w:rsidRPr="00776C89" w:rsidRDefault="00556A2D" w:rsidP="00293A30">
            <w:pPr>
              <w:widowControl w:val="0"/>
              <w:autoSpaceDE w:val="0"/>
              <w:autoSpaceDN w:val="0"/>
              <w:adjustRightInd w:val="0"/>
              <w:jc w:val="both"/>
              <w:rPr>
                <w:rFonts w:ascii="Cambria" w:hAnsi="Cambria"/>
                <w:sz w:val="20"/>
              </w:rPr>
            </w:pPr>
          </w:p>
        </w:tc>
        <w:tc>
          <w:tcPr>
            <w:tcW w:w="0" w:type="auto"/>
            <w:tcBorders>
              <w:top w:val="nil"/>
              <w:left w:val="nil"/>
              <w:bottom w:val="nil"/>
              <w:right w:val="nil"/>
            </w:tcBorders>
          </w:tcPr>
          <w:p w14:paraId="5824FA14"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(17.15)</w:t>
            </w:r>
          </w:p>
        </w:tc>
        <w:tc>
          <w:tcPr>
            <w:tcW w:w="0" w:type="auto"/>
            <w:tcBorders>
              <w:top w:val="nil"/>
              <w:left w:val="nil"/>
              <w:bottom w:val="nil"/>
              <w:right w:val="nil"/>
            </w:tcBorders>
          </w:tcPr>
          <w:p w14:paraId="1D9ABC91" w14:textId="77777777" w:rsidR="00556A2D" w:rsidRPr="00776C89" w:rsidRDefault="00556A2D" w:rsidP="00293A30">
            <w:pPr>
              <w:widowControl w:val="0"/>
              <w:autoSpaceDE w:val="0"/>
              <w:autoSpaceDN w:val="0"/>
              <w:adjustRightInd w:val="0"/>
              <w:jc w:val="both"/>
              <w:rPr>
                <w:rFonts w:ascii="Cambria" w:hAnsi="Cambria"/>
                <w:sz w:val="20"/>
              </w:rPr>
            </w:pPr>
          </w:p>
        </w:tc>
        <w:tc>
          <w:tcPr>
            <w:tcW w:w="0" w:type="auto"/>
            <w:tcBorders>
              <w:top w:val="nil"/>
              <w:left w:val="nil"/>
              <w:bottom w:val="nil"/>
              <w:right w:val="nil"/>
            </w:tcBorders>
          </w:tcPr>
          <w:p w14:paraId="5440BE59"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(13.01)</w:t>
            </w:r>
          </w:p>
        </w:tc>
      </w:tr>
      <w:tr w:rsidR="001851E3" w:rsidRPr="00776C89" w14:paraId="7A9F4F4C" w14:textId="77777777" w:rsidTr="00556A2D">
        <w:trPr>
          <w:jc w:val="center"/>
        </w:trPr>
        <w:tc>
          <w:tcPr>
            <w:tcW w:w="0" w:type="auto"/>
            <w:tcBorders>
              <w:top w:val="nil"/>
              <w:left w:val="nil"/>
              <w:bottom w:val="nil"/>
              <w:right w:val="nil"/>
            </w:tcBorders>
          </w:tcPr>
          <w:p w14:paraId="0B95AA60" w14:textId="7B00D621" w:rsidR="00556A2D" w:rsidRPr="00776C89" w:rsidRDefault="001851E3" w:rsidP="00293A30">
            <w:pPr>
              <w:widowControl w:val="0"/>
              <w:autoSpaceDE w:val="0"/>
              <w:autoSpaceDN w:val="0"/>
              <w:adjustRightInd w:val="0"/>
              <w:jc w:val="both"/>
              <w:rPr>
                <w:rFonts w:ascii="Cambria" w:hAnsi="Cambria"/>
                <w:sz w:val="20"/>
              </w:rPr>
            </w:pPr>
            <w:r w:rsidRPr="00776C89">
              <w:rPr>
                <w:rFonts w:ascii="Cambria" w:hAnsi="Cambria"/>
                <w:sz w:val="18"/>
              </w:rPr>
              <w:t xml:space="preserve">Delhi X </w:t>
            </w:r>
            <w:proofErr w:type="spellStart"/>
            <w:r w:rsidRPr="00776C89">
              <w:rPr>
                <w:rFonts w:ascii="Cambria" w:hAnsi="Cambria"/>
                <w:sz w:val="18"/>
              </w:rPr>
              <w:t>OddEvenDates</w:t>
            </w:r>
            <w:r w:rsidRPr="00776C89">
              <w:rPr>
                <w:rFonts w:ascii="Cambria" w:hAnsi="Cambria"/>
                <w:sz w:val="20"/>
              </w:rPr>
              <w:t>JanX</w:t>
            </w:r>
            <w:proofErr w:type="spellEnd"/>
            <w:r w:rsidRPr="00776C89">
              <w:rPr>
                <w:rFonts w:ascii="Cambria" w:hAnsi="Cambria"/>
                <w:sz w:val="20"/>
              </w:rPr>
              <w:t xml:space="preserve"> </w:t>
            </w:r>
            <w:proofErr w:type="spellStart"/>
            <w:r w:rsidRPr="00776C89">
              <w:rPr>
                <w:rFonts w:ascii="Cambria" w:hAnsi="Cambria"/>
                <w:sz w:val="20"/>
              </w:rPr>
              <w:t>OddEvenHours</w:t>
            </w:r>
            <w:proofErr w:type="spellEnd"/>
          </w:p>
        </w:tc>
        <w:tc>
          <w:tcPr>
            <w:tcW w:w="0" w:type="auto"/>
            <w:tcBorders>
              <w:top w:val="nil"/>
              <w:left w:val="nil"/>
              <w:bottom w:val="nil"/>
              <w:right w:val="nil"/>
            </w:tcBorders>
          </w:tcPr>
          <w:p w14:paraId="07B5E1B8" w14:textId="77777777" w:rsidR="00556A2D" w:rsidRPr="00776C89" w:rsidRDefault="00556A2D" w:rsidP="00293A30">
            <w:pPr>
              <w:widowControl w:val="0"/>
              <w:autoSpaceDE w:val="0"/>
              <w:autoSpaceDN w:val="0"/>
              <w:adjustRightInd w:val="0"/>
              <w:jc w:val="both"/>
              <w:rPr>
                <w:rFonts w:ascii="Cambria" w:hAnsi="Cambria"/>
                <w:sz w:val="20"/>
              </w:rPr>
            </w:pPr>
          </w:p>
        </w:tc>
        <w:tc>
          <w:tcPr>
            <w:tcW w:w="0" w:type="auto"/>
            <w:tcBorders>
              <w:top w:val="nil"/>
              <w:left w:val="nil"/>
              <w:bottom w:val="nil"/>
              <w:right w:val="nil"/>
            </w:tcBorders>
          </w:tcPr>
          <w:p w14:paraId="67A11633"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-24.42***</w:t>
            </w:r>
          </w:p>
        </w:tc>
        <w:tc>
          <w:tcPr>
            <w:tcW w:w="0" w:type="auto"/>
            <w:tcBorders>
              <w:top w:val="nil"/>
              <w:left w:val="nil"/>
              <w:bottom w:val="nil"/>
              <w:right w:val="nil"/>
            </w:tcBorders>
          </w:tcPr>
          <w:p w14:paraId="29DD91DF" w14:textId="77777777" w:rsidR="00556A2D" w:rsidRPr="00776C89" w:rsidRDefault="00556A2D" w:rsidP="00293A30">
            <w:pPr>
              <w:widowControl w:val="0"/>
              <w:autoSpaceDE w:val="0"/>
              <w:autoSpaceDN w:val="0"/>
              <w:adjustRightInd w:val="0"/>
              <w:jc w:val="both"/>
              <w:rPr>
                <w:rFonts w:ascii="Cambria" w:hAnsi="Cambria"/>
                <w:sz w:val="20"/>
              </w:rPr>
            </w:pPr>
          </w:p>
        </w:tc>
        <w:tc>
          <w:tcPr>
            <w:tcW w:w="0" w:type="auto"/>
            <w:tcBorders>
              <w:top w:val="nil"/>
              <w:left w:val="nil"/>
              <w:bottom w:val="nil"/>
              <w:right w:val="nil"/>
            </w:tcBorders>
          </w:tcPr>
          <w:p w14:paraId="3431EEB4"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-31.69**</w:t>
            </w:r>
          </w:p>
        </w:tc>
      </w:tr>
      <w:tr w:rsidR="001851E3" w:rsidRPr="00776C89" w14:paraId="18B9C2E4" w14:textId="77777777" w:rsidTr="00556A2D">
        <w:trPr>
          <w:jc w:val="center"/>
        </w:trPr>
        <w:tc>
          <w:tcPr>
            <w:tcW w:w="0" w:type="auto"/>
            <w:tcBorders>
              <w:top w:val="nil"/>
              <w:left w:val="nil"/>
              <w:bottom w:val="nil"/>
              <w:right w:val="nil"/>
            </w:tcBorders>
          </w:tcPr>
          <w:p w14:paraId="4CB203A1" w14:textId="77777777" w:rsidR="00556A2D" w:rsidRPr="00776C89" w:rsidRDefault="00556A2D" w:rsidP="00293A30">
            <w:pPr>
              <w:widowControl w:val="0"/>
              <w:autoSpaceDE w:val="0"/>
              <w:autoSpaceDN w:val="0"/>
              <w:adjustRightInd w:val="0"/>
              <w:jc w:val="both"/>
              <w:rPr>
                <w:rFonts w:ascii="Cambria" w:hAnsi="Cambria"/>
                <w:sz w:val="20"/>
              </w:rPr>
            </w:pPr>
          </w:p>
        </w:tc>
        <w:tc>
          <w:tcPr>
            <w:tcW w:w="0" w:type="auto"/>
            <w:tcBorders>
              <w:top w:val="nil"/>
              <w:left w:val="nil"/>
              <w:bottom w:val="nil"/>
              <w:right w:val="nil"/>
            </w:tcBorders>
          </w:tcPr>
          <w:p w14:paraId="64421C6A" w14:textId="77777777" w:rsidR="00556A2D" w:rsidRPr="00776C89" w:rsidRDefault="00556A2D" w:rsidP="00293A30">
            <w:pPr>
              <w:widowControl w:val="0"/>
              <w:autoSpaceDE w:val="0"/>
              <w:autoSpaceDN w:val="0"/>
              <w:adjustRightInd w:val="0"/>
              <w:jc w:val="both"/>
              <w:rPr>
                <w:rFonts w:ascii="Cambria" w:hAnsi="Cambria"/>
                <w:sz w:val="20"/>
              </w:rPr>
            </w:pPr>
          </w:p>
        </w:tc>
        <w:tc>
          <w:tcPr>
            <w:tcW w:w="0" w:type="auto"/>
            <w:tcBorders>
              <w:top w:val="nil"/>
              <w:left w:val="nil"/>
              <w:bottom w:val="nil"/>
              <w:right w:val="nil"/>
            </w:tcBorders>
          </w:tcPr>
          <w:p w14:paraId="5749020C"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(6.446)</w:t>
            </w:r>
          </w:p>
        </w:tc>
        <w:tc>
          <w:tcPr>
            <w:tcW w:w="0" w:type="auto"/>
            <w:tcBorders>
              <w:top w:val="nil"/>
              <w:left w:val="nil"/>
              <w:bottom w:val="nil"/>
              <w:right w:val="nil"/>
            </w:tcBorders>
          </w:tcPr>
          <w:p w14:paraId="26E063A6" w14:textId="77777777" w:rsidR="00556A2D" w:rsidRPr="00776C89" w:rsidRDefault="00556A2D" w:rsidP="00293A30">
            <w:pPr>
              <w:widowControl w:val="0"/>
              <w:autoSpaceDE w:val="0"/>
              <w:autoSpaceDN w:val="0"/>
              <w:adjustRightInd w:val="0"/>
              <w:jc w:val="both"/>
              <w:rPr>
                <w:rFonts w:ascii="Cambria" w:hAnsi="Cambria"/>
                <w:sz w:val="20"/>
              </w:rPr>
            </w:pPr>
          </w:p>
        </w:tc>
        <w:tc>
          <w:tcPr>
            <w:tcW w:w="0" w:type="auto"/>
            <w:tcBorders>
              <w:top w:val="nil"/>
              <w:left w:val="nil"/>
              <w:bottom w:val="nil"/>
              <w:right w:val="nil"/>
            </w:tcBorders>
          </w:tcPr>
          <w:p w14:paraId="095B9041"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(12.93)</w:t>
            </w:r>
          </w:p>
        </w:tc>
      </w:tr>
      <w:tr w:rsidR="001851E3" w:rsidRPr="00776C89" w14:paraId="31C17713" w14:textId="77777777" w:rsidTr="00556A2D">
        <w:trPr>
          <w:jc w:val="center"/>
        </w:trPr>
        <w:tc>
          <w:tcPr>
            <w:tcW w:w="0" w:type="auto"/>
            <w:tcBorders>
              <w:top w:val="nil"/>
              <w:left w:val="nil"/>
              <w:bottom w:val="nil"/>
              <w:right w:val="nil"/>
            </w:tcBorders>
          </w:tcPr>
          <w:p w14:paraId="29765DED" w14:textId="6A23B6DB" w:rsidR="00556A2D" w:rsidRPr="00776C89" w:rsidRDefault="001851E3" w:rsidP="00293A30">
            <w:pPr>
              <w:widowControl w:val="0"/>
              <w:autoSpaceDE w:val="0"/>
              <w:autoSpaceDN w:val="0"/>
              <w:adjustRightInd w:val="0"/>
              <w:jc w:val="both"/>
              <w:rPr>
                <w:rFonts w:ascii="Cambria" w:hAnsi="Cambria"/>
                <w:sz w:val="20"/>
              </w:rPr>
            </w:pPr>
            <w:r w:rsidRPr="00776C89">
              <w:rPr>
                <w:rFonts w:ascii="Cambria" w:hAnsi="Cambria"/>
                <w:sz w:val="18"/>
              </w:rPr>
              <w:t xml:space="preserve">Delhi X </w:t>
            </w:r>
            <w:proofErr w:type="spellStart"/>
            <w:r w:rsidRPr="00776C89">
              <w:rPr>
                <w:rFonts w:ascii="Cambria" w:hAnsi="Cambria"/>
                <w:sz w:val="18"/>
              </w:rPr>
              <w:t>OddEvenDates</w:t>
            </w:r>
            <w:r w:rsidRPr="00776C89">
              <w:rPr>
                <w:rFonts w:ascii="Cambria" w:hAnsi="Cambria"/>
                <w:sz w:val="20"/>
              </w:rPr>
              <w:t>AprilX</w:t>
            </w:r>
            <w:proofErr w:type="spellEnd"/>
            <w:r w:rsidRPr="00776C89">
              <w:rPr>
                <w:rFonts w:ascii="Cambria" w:hAnsi="Cambria"/>
                <w:sz w:val="20"/>
              </w:rPr>
              <w:t xml:space="preserve"> </w:t>
            </w:r>
            <w:proofErr w:type="spellStart"/>
            <w:r w:rsidRPr="00776C89">
              <w:rPr>
                <w:rFonts w:ascii="Cambria" w:hAnsi="Cambria"/>
                <w:sz w:val="20"/>
              </w:rPr>
              <w:t>OddEvenHours</w:t>
            </w:r>
            <w:proofErr w:type="spellEnd"/>
          </w:p>
        </w:tc>
        <w:tc>
          <w:tcPr>
            <w:tcW w:w="0" w:type="auto"/>
            <w:tcBorders>
              <w:top w:val="nil"/>
              <w:left w:val="nil"/>
              <w:bottom w:val="nil"/>
              <w:right w:val="nil"/>
            </w:tcBorders>
          </w:tcPr>
          <w:p w14:paraId="3CFE104F" w14:textId="77777777" w:rsidR="00556A2D" w:rsidRPr="00776C89" w:rsidRDefault="00556A2D" w:rsidP="00293A30">
            <w:pPr>
              <w:widowControl w:val="0"/>
              <w:autoSpaceDE w:val="0"/>
              <w:autoSpaceDN w:val="0"/>
              <w:adjustRightInd w:val="0"/>
              <w:jc w:val="both"/>
              <w:rPr>
                <w:rFonts w:ascii="Cambria" w:hAnsi="Cambria"/>
                <w:sz w:val="20"/>
              </w:rPr>
            </w:pPr>
          </w:p>
        </w:tc>
        <w:tc>
          <w:tcPr>
            <w:tcW w:w="0" w:type="auto"/>
            <w:tcBorders>
              <w:top w:val="nil"/>
              <w:left w:val="nil"/>
              <w:bottom w:val="nil"/>
              <w:right w:val="nil"/>
            </w:tcBorders>
          </w:tcPr>
          <w:p w14:paraId="79C47DEA"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11.60</w:t>
            </w:r>
          </w:p>
        </w:tc>
        <w:tc>
          <w:tcPr>
            <w:tcW w:w="0" w:type="auto"/>
            <w:tcBorders>
              <w:top w:val="nil"/>
              <w:left w:val="nil"/>
              <w:bottom w:val="nil"/>
              <w:right w:val="nil"/>
            </w:tcBorders>
          </w:tcPr>
          <w:p w14:paraId="021F6456" w14:textId="77777777" w:rsidR="00556A2D" w:rsidRPr="00776C89" w:rsidRDefault="00556A2D" w:rsidP="00293A30">
            <w:pPr>
              <w:widowControl w:val="0"/>
              <w:autoSpaceDE w:val="0"/>
              <w:autoSpaceDN w:val="0"/>
              <w:adjustRightInd w:val="0"/>
              <w:jc w:val="both"/>
              <w:rPr>
                <w:rFonts w:ascii="Cambria" w:hAnsi="Cambria"/>
                <w:sz w:val="20"/>
              </w:rPr>
            </w:pPr>
          </w:p>
        </w:tc>
        <w:tc>
          <w:tcPr>
            <w:tcW w:w="0" w:type="auto"/>
            <w:tcBorders>
              <w:top w:val="nil"/>
              <w:left w:val="nil"/>
              <w:bottom w:val="nil"/>
              <w:right w:val="nil"/>
            </w:tcBorders>
          </w:tcPr>
          <w:p w14:paraId="0958E121"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-6.794</w:t>
            </w:r>
          </w:p>
        </w:tc>
      </w:tr>
      <w:tr w:rsidR="001851E3" w:rsidRPr="00776C89" w14:paraId="23972714" w14:textId="77777777" w:rsidTr="00556A2D">
        <w:trPr>
          <w:jc w:val="center"/>
        </w:trPr>
        <w:tc>
          <w:tcPr>
            <w:tcW w:w="0" w:type="auto"/>
            <w:tcBorders>
              <w:top w:val="nil"/>
              <w:left w:val="nil"/>
              <w:bottom w:val="nil"/>
              <w:right w:val="nil"/>
            </w:tcBorders>
          </w:tcPr>
          <w:p w14:paraId="6601D454" w14:textId="77777777" w:rsidR="00556A2D" w:rsidRPr="00776C89" w:rsidRDefault="00556A2D" w:rsidP="00293A30">
            <w:pPr>
              <w:widowControl w:val="0"/>
              <w:autoSpaceDE w:val="0"/>
              <w:autoSpaceDN w:val="0"/>
              <w:adjustRightInd w:val="0"/>
              <w:jc w:val="both"/>
              <w:rPr>
                <w:rFonts w:ascii="Cambria" w:hAnsi="Cambria"/>
                <w:sz w:val="20"/>
              </w:rPr>
            </w:pPr>
          </w:p>
        </w:tc>
        <w:tc>
          <w:tcPr>
            <w:tcW w:w="0" w:type="auto"/>
            <w:tcBorders>
              <w:top w:val="nil"/>
              <w:left w:val="nil"/>
              <w:bottom w:val="nil"/>
              <w:right w:val="nil"/>
            </w:tcBorders>
          </w:tcPr>
          <w:p w14:paraId="6F3B938F" w14:textId="77777777" w:rsidR="00556A2D" w:rsidRPr="00776C89" w:rsidRDefault="00556A2D" w:rsidP="00293A30">
            <w:pPr>
              <w:widowControl w:val="0"/>
              <w:autoSpaceDE w:val="0"/>
              <w:autoSpaceDN w:val="0"/>
              <w:adjustRightInd w:val="0"/>
              <w:jc w:val="both"/>
              <w:rPr>
                <w:rFonts w:ascii="Cambria" w:hAnsi="Cambria"/>
                <w:sz w:val="20"/>
              </w:rPr>
            </w:pPr>
          </w:p>
        </w:tc>
        <w:tc>
          <w:tcPr>
            <w:tcW w:w="0" w:type="auto"/>
            <w:tcBorders>
              <w:top w:val="nil"/>
              <w:left w:val="nil"/>
              <w:bottom w:val="nil"/>
              <w:right w:val="nil"/>
            </w:tcBorders>
          </w:tcPr>
          <w:p w14:paraId="5B98D2D4"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(12.27)</w:t>
            </w:r>
          </w:p>
        </w:tc>
        <w:tc>
          <w:tcPr>
            <w:tcW w:w="0" w:type="auto"/>
            <w:tcBorders>
              <w:top w:val="nil"/>
              <w:left w:val="nil"/>
              <w:bottom w:val="nil"/>
              <w:right w:val="nil"/>
            </w:tcBorders>
          </w:tcPr>
          <w:p w14:paraId="10DCEEDA" w14:textId="77777777" w:rsidR="00556A2D" w:rsidRPr="00776C89" w:rsidRDefault="00556A2D" w:rsidP="00293A30">
            <w:pPr>
              <w:widowControl w:val="0"/>
              <w:autoSpaceDE w:val="0"/>
              <w:autoSpaceDN w:val="0"/>
              <w:adjustRightInd w:val="0"/>
              <w:jc w:val="both"/>
              <w:rPr>
                <w:rFonts w:ascii="Cambria" w:hAnsi="Cambria"/>
                <w:sz w:val="20"/>
              </w:rPr>
            </w:pPr>
          </w:p>
        </w:tc>
        <w:tc>
          <w:tcPr>
            <w:tcW w:w="0" w:type="auto"/>
            <w:tcBorders>
              <w:top w:val="nil"/>
              <w:left w:val="nil"/>
              <w:bottom w:val="nil"/>
              <w:right w:val="nil"/>
            </w:tcBorders>
          </w:tcPr>
          <w:p w14:paraId="06C3E0E3"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(15.53)</w:t>
            </w:r>
          </w:p>
        </w:tc>
      </w:tr>
      <w:tr w:rsidR="001851E3" w:rsidRPr="00776C89" w14:paraId="06E91E30" w14:textId="77777777" w:rsidTr="00556A2D">
        <w:trPr>
          <w:jc w:val="center"/>
        </w:trPr>
        <w:tc>
          <w:tcPr>
            <w:tcW w:w="0" w:type="auto"/>
            <w:tcBorders>
              <w:top w:val="nil"/>
              <w:left w:val="nil"/>
              <w:bottom w:val="nil"/>
              <w:right w:val="nil"/>
            </w:tcBorders>
          </w:tcPr>
          <w:p w14:paraId="78C2F018" w14:textId="772AEDF6" w:rsidR="00556A2D" w:rsidRPr="00776C89" w:rsidRDefault="001851E3" w:rsidP="00293A30">
            <w:pPr>
              <w:widowControl w:val="0"/>
              <w:autoSpaceDE w:val="0"/>
              <w:autoSpaceDN w:val="0"/>
              <w:adjustRightInd w:val="0"/>
              <w:jc w:val="both"/>
              <w:rPr>
                <w:rFonts w:ascii="Cambria" w:hAnsi="Cambria"/>
                <w:sz w:val="20"/>
              </w:rPr>
            </w:pPr>
            <w:proofErr w:type="spellStart"/>
            <w:r w:rsidRPr="00776C89">
              <w:rPr>
                <w:rFonts w:ascii="Cambria" w:hAnsi="Cambria"/>
                <w:sz w:val="20"/>
              </w:rPr>
              <w:t>DelhiXOddEvenDatesBoth</w:t>
            </w:r>
            <w:proofErr w:type="spellEnd"/>
          </w:p>
        </w:tc>
        <w:tc>
          <w:tcPr>
            <w:tcW w:w="0" w:type="auto"/>
            <w:tcBorders>
              <w:top w:val="nil"/>
              <w:left w:val="nil"/>
              <w:bottom w:val="nil"/>
              <w:right w:val="nil"/>
            </w:tcBorders>
          </w:tcPr>
          <w:p w14:paraId="6981D402"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-8.945</w:t>
            </w:r>
          </w:p>
        </w:tc>
        <w:tc>
          <w:tcPr>
            <w:tcW w:w="0" w:type="auto"/>
            <w:tcBorders>
              <w:top w:val="nil"/>
              <w:left w:val="nil"/>
              <w:bottom w:val="nil"/>
              <w:right w:val="nil"/>
            </w:tcBorders>
          </w:tcPr>
          <w:p w14:paraId="34AF4458" w14:textId="77777777" w:rsidR="00556A2D" w:rsidRPr="00776C89" w:rsidRDefault="00556A2D" w:rsidP="00293A30">
            <w:pPr>
              <w:widowControl w:val="0"/>
              <w:autoSpaceDE w:val="0"/>
              <w:autoSpaceDN w:val="0"/>
              <w:adjustRightInd w:val="0"/>
              <w:jc w:val="both"/>
              <w:rPr>
                <w:rFonts w:ascii="Cambria" w:hAnsi="Cambria"/>
                <w:sz w:val="20"/>
              </w:rPr>
            </w:pPr>
          </w:p>
        </w:tc>
        <w:tc>
          <w:tcPr>
            <w:tcW w:w="0" w:type="auto"/>
            <w:tcBorders>
              <w:top w:val="nil"/>
              <w:left w:val="nil"/>
              <w:bottom w:val="nil"/>
              <w:right w:val="nil"/>
            </w:tcBorders>
          </w:tcPr>
          <w:p w14:paraId="42DDA1DC"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5.702</w:t>
            </w:r>
          </w:p>
        </w:tc>
        <w:tc>
          <w:tcPr>
            <w:tcW w:w="0" w:type="auto"/>
            <w:tcBorders>
              <w:top w:val="nil"/>
              <w:left w:val="nil"/>
              <w:bottom w:val="nil"/>
              <w:right w:val="nil"/>
            </w:tcBorders>
          </w:tcPr>
          <w:p w14:paraId="4B97501C" w14:textId="77777777" w:rsidR="00556A2D" w:rsidRPr="00776C89" w:rsidRDefault="00556A2D" w:rsidP="00293A30">
            <w:pPr>
              <w:widowControl w:val="0"/>
              <w:autoSpaceDE w:val="0"/>
              <w:autoSpaceDN w:val="0"/>
              <w:adjustRightInd w:val="0"/>
              <w:jc w:val="both"/>
              <w:rPr>
                <w:rFonts w:ascii="Cambria" w:hAnsi="Cambria"/>
                <w:sz w:val="20"/>
              </w:rPr>
            </w:pPr>
          </w:p>
        </w:tc>
      </w:tr>
      <w:tr w:rsidR="001851E3" w:rsidRPr="00776C89" w14:paraId="2241F905" w14:textId="77777777" w:rsidTr="00556A2D">
        <w:trPr>
          <w:jc w:val="center"/>
        </w:trPr>
        <w:tc>
          <w:tcPr>
            <w:tcW w:w="0" w:type="auto"/>
            <w:tcBorders>
              <w:top w:val="nil"/>
              <w:left w:val="nil"/>
              <w:bottom w:val="nil"/>
              <w:right w:val="nil"/>
            </w:tcBorders>
          </w:tcPr>
          <w:p w14:paraId="3837CD03" w14:textId="77777777" w:rsidR="00556A2D" w:rsidRPr="00776C89" w:rsidRDefault="00556A2D" w:rsidP="00293A30">
            <w:pPr>
              <w:widowControl w:val="0"/>
              <w:autoSpaceDE w:val="0"/>
              <w:autoSpaceDN w:val="0"/>
              <w:adjustRightInd w:val="0"/>
              <w:jc w:val="both"/>
              <w:rPr>
                <w:rFonts w:ascii="Cambria" w:hAnsi="Cambria"/>
                <w:sz w:val="20"/>
              </w:rPr>
            </w:pPr>
          </w:p>
        </w:tc>
        <w:tc>
          <w:tcPr>
            <w:tcW w:w="0" w:type="auto"/>
            <w:tcBorders>
              <w:top w:val="nil"/>
              <w:left w:val="nil"/>
              <w:bottom w:val="nil"/>
              <w:right w:val="nil"/>
            </w:tcBorders>
          </w:tcPr>
          <w:p w14:paraId="4FC0C10F"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(13.56)</w:t>
            </w:r>
          </w:p>
        </w:tc>
        <w:tc>
          <w:tcPr>
            <w:tcW w:w="0" w:type="auto"/>
            <w:tcBorders>
              <w:top w:val="nil"/>
              <w:left w:val="nil"/>
              <w:bottom w:val="nil"/>
              <w:right w:val="nil"/>
            </w:tcBorders>
          </w:tcPr>
          <w:p w14:paraId="30BB358A" w14:textId="77777777" w:rsidR="00556A2D" w:rsidRPr="00776C89" w:rsidRDefault="00556A2D" w:rsidP="00293A30">
            <w:pPr>
              <w:widowControl w:val="0"/>
              <w:autoSpaceDE w:val="0"/>
              <w:autoSpaceDN w:val="0"/>
              <w:adjustRightInd w:val="0"/>
              <w:jc w:val="both"/>
              <w:rPr>
                <w:rFonts w:ascii="Cambria" w:hAnsi="Cambria"/>
                <w:sz w:val="20"/>
              </w:rPr>
            </w:pPr>
          </w:p>
        </w:tc>
        <w:tc>
          <w:tcPr>
            <w:tcW w:w="0" w:type="auto"/>
            <w:tcBorders>
              <w:top w:val="nil"/>
              <w:left w:val="nil"/>
              <w:bottom w:val="nil"/>
              <w:right w:val="nil"/>
            </w:tcBorders>
          </w:tcPr>
          <w:p w14:paraId="1901C7DA"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(13.65)</w:t>
            </w:r>
          </w:p>
        </w:tc>
        <w:tc>
          <w:tcPr>
            <w:tcW w:w="0" w:type="auto"/>
            <w:tcBorders>
              <w:top w:val="nil"/>
              <w:left w:val="nil"/>
              <w:bottom w:val="nil"/>
              <w:right w:val="nil"/>
            </w:tcBorders>
          </w:tcPr>
          <w:p w14:paraId="745CAC11" w14:textId="77777777" w:rsidR="00556A2D" w:rsidRPr="00776C89" w:rsidRDefault="00556A2D" w:rsidP="00293A30">
            <w:pPr>
              <w:widowControl w:val="0"/>
              <w:autoSpaceDE w:val="0"/>
              <w:autoSpaceDN w:val="0"/>
              <w:adjustRightInd w:val="0"/>
              <w:jc w:val="both"/>
              <w:rPr>
                <w:rFonts w:ascii="Cambria" w:hAnsi="Cambria"/>
                <w:sz w:val="20"/>
              </w:rPr>
            </w:pPr>
          </w:p>
        </w:tc>
      </w:tr>
      <w:tr w:rsidR="001851E3" w:rsidRPr="00776C89" w14:paraId="52A84FDE" w14:textId="77777777" w:rsidTr="00556A2D">
        <w:trPr>
          <w:jc w:val="center"/>
        </w:trPr>
        <w:tc>
          <w:tcPr>
            <w:tcW w:w="0" w:type="auto"/>
            <w:tcBorders>
              <w:top w:val="nil"/>
              <w:left w:val="nil"/>
              <w:bottom w:val="nil"/>
              <w:right w:val="nil"/>
            </w:tcBorders>
          </w:tcPr>
          <w:p w14:paraId="57FAFD92" w14:textId="44F7E09E" w:rsidR="00556A2D" w:rsidRPr="00776C89" w:rsidRDefault="001851E3" w:rsidP="00293A30">
            <w:pPr>
              <w:widowControl w:val="0"/>
              <w:autoSpaceDE w:val="0"/>
              <w:autoSpaceDN w:val="0"/>
              <w:adjustRightInd w:val="0"/>
              <w:jc w:val="both"/>
              <w:rPr>
                <w:rFonts w:ascii="Cambria" w:hAnsi="Cambria"/>
                <w:sz w:val="20"/>
              </w:rPr>
            </w:pPr>
            <w:proofErr w:type="spellStart"/>
            <w:r w:rsidRPr="00776C89">
              <w:rPr>
                <w:rFonts w:ascii="Cambria" w:hAnsi="Cambria"/>
                <w:sz w:val="20"/>
              </w:rPr>
              <w:t>DelhiXOddEvenDatesBothXOddEvenHours</w:t>
            </w:r>
            <w:proofErr w:type="spellEnd"/>
          </w:p>
        </w:tc>
        <w:tc>
          <w:tcPr>
            <w:tcW w:w="0" w:type="auto"/>
            <w:tcBorders>
              <w:top w:val="nil"/>
              <w:left w:val="nil"/>
              <w:bottom w:val="nil"/>
              <w:right w:val="nil"/>
            </w:tcBorders>
          </w:tcPr>
          <w:p w14:paraId="52DEB230"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-7.072</w:t>
            </w:r>
          </w:p>
        </w:tc>
        <w:tc>
          <w:tcPr>
            <w:tcW w:w="0" w:type="auto"/>
            <w:tcBorders>
              <w:top w:val="nil"/>
              <w:left w:val="nil"/>
              <w:bottom w:val="nil"/>
              <w:right w:val="nil"/>
            </w:tcBorders>
          </w:tcPr>
          <w:p w14:paraId="4466C7B5" w14:textId="77777777" w:rsidR="00556A2D" w:rsidRPr="00776C89" w:rsidRDefault="00556A2D" w:rsidP="00293A30">
            <w:pPr>
              <w:widowControl w:val="0"/>
              <w:autoSpaceDE w:val="0"/>
              <w:autoSpaceDN w:val="0"/>
              <w:adjustRightInd w:val="0"/>
              <w:jc w:val="both"/>
              <w:rPr>
                <w:rFonts w:ascii="Cambria" w:hAnsi="Cambria"/>
                <w:sz w:val="20"/>
              </w:rPr>
            </w:pPr>
          </w:p>
        </w:tc>
        <w:tc>
          <w:tcPr>
            <w:tcW w:w="0" w:type="auto"/>
            <w:tcBorders>
              <w:top w:val="nil"/>
              <w:left w:val="nil"/>
              <w:bottom w:val="nil"/>
              <w:right w:val="nil"/>
            </w:tcBorders>
          </w:tcPr>
          <w:p w14:paraId="360856A7"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-18.59*</w:t>
            </w:r>
          </w:p>
        </w:tc>
        <w:tc>
          <w:tcPr>
            <w:tcW w:w="0" w:type="auto"/>
            <w:tcBorders>
              <w:top w:val="nil"/>
              <w:left w:val="nil"/>
              <w:bottom w:val="nil"/>
              <w:right w:val="nil"/>
            </w:tcBorders>
          </w:tcPr>
          <w:p w14:paraId="78F10DB8" w14:textId="77777777" w:rsidR="00556A2D" w:rsidRPr="00776C89" w:rsidRDefault="00556A2D" w:rsidP="00293A30">
            <w:pPr>
              <w:widowControl w:val="0"/>
              <w:autoSpaceDE w:val="0"/>
              <w:autoSpaceDN w:val="0"/>
              <w:adjustRightInd w:val="0"/>
              <w:jc w:val="both"/>
              <w:rPr>
                <w:rFonts w:ascii="Cambria" w:hAnsi="Cambria"/>
                <w:sz w:val="20"/>
              </w:rPr>
            </w:pPr>
          </w:p>
        </w:tc>
      </w:tr>
      <w:tr w:rsidR="001851E3" w:rsidRPr="00776C89" w14:paraId="127D6D00" w14:textId="77777777" w:rsidTr="00556A2D">
        <w:trPr>
          <w:jc w:val="center"/>
        </w:trPr>
        <w:tc>
          <w:tcPr>
            <w:tcW w:w="0" w:type="auto"/>
            <w:tcBorders>
              <w:top w:val="nil"/>
              <w:left w:val="nil"/>
              <w:bottom w:val="nil"/>
              <w:right w:val="nil"/>
            </w:tcBorders>
          </w:tcPr>
          <w:p w14:paraId="1E0CD396" w14:textId="77777777" w:rsidR="00556A2D" w:rsidRPr="00776C89" w:rsidRDefault="00556A2D" w:rsidP="00293A30">
            <w:pPr>
              <w:widowControl w:val="0"/>
              <w:autoSpaceDE w:val="0"/>
              <w:autoSpaceDN w:val="0"/>
              <w:adjustRightInd w:val="0"/>
              <w:jc w:val="both"/>
              <w:rPr>
                <w:rFonts w:ascii="Cambria" w:hAnsi="Cambria"/>
                <w:sz w:val="20"/>
              </w:rPr>
            </w:pPr>
          </w:p>
        </w:tc>
        <w:tc>
          <w:tcPr>
            <w:tcW w:w="0" w:type="auto"/>
            <w:tcBorders>
              <w:top w:val="nil"/>
              <w:left w:val="nil"/>
              <w:bottom w:val="nil"/>
              <w:right w:val="nil"/>
            </w:tcBorders>
          </w:tcPr>
          <w:p w14:paraId="6D1DF675"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(8.371)</w:t>
            </w:r>
          </w:p>
        </w:tc>
        <w:tc>
          <w:tcPr>
            <w:tcW w:w="0" w:type="auto"/>
            <w:tcBorders>
              <w:top w:val="nil"/>
              <w:left w:val="nil"/>
              <w:bottom w:val="nil"/>
              <w:right w:val="nil"/>
            </w:tcBorders>
          </w:tcPr>
          <w:p w14:paraId="3184E5F5" w14:textId="77777777" w:rsidR="00556A2D" w:rsidRPr="00776C89" w:rsidRDefault="00556A2D" w:rsidP="00293A30">
            <w:pPr>
              <w:widowControl w:val="0"/>
              <w:autoSpaceDE w:val="0"/>
              <w:autoSpaceDN w:val="0"/>
              <w:adjustRightInd w:val="0"/>
              <w:jc w:val="both"/>
              <w:rPr>
                <w:rFonts w:ascii="Cambria" w:hAnsi="Cambria"/>
                <w:sz w:val="20"/>
              </w:rPr>
            </w:pPr>
          </w:p>
        </w:tc>
        <w:tc>
          <w:tcPr>
            <w:tcW w:w="0" w:type="auto"/>
            <w:tcBorders>
              <w:top w:val="nil"/>
              <w:left w:val="nil"/>
              <w:bottom w:val="nil"/>
              <w:right w:val="nil"/>
            </w:tcBorders>
          </w:tcPr>
          <w:p w14:paraId="5276C0CB"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(9.234)</w:t>
            </w:r>
          </w:p>
        </w:tc>
        <w:tc>
          <w:tcPr>
            <w:tcW w:w="0" w:type="auto"/>
            <w:tcBorders>
              <w:top w:val="nil"/>
              <w:left w:val="nil"/>
              <w:bottom w:val="nil"/>
              <w:right w:val="nil"/>
            </w:tcBorders>
          </w:tcPr>
          <w:p w14:paraId="30CF0EF4" w14:textId="77777777" w:rsidR="00556A2D" w:rsidRPr="00776C89" w:rsidRDefault="00556A2D" w:rsidP="00293A30">
            <w:pPr>
              <w:widowControl w:val="0"/>
              <w:autoSpaceDE w:val="0"/>
              <w:autoSpaceDN w:val="0"/>
              <w:adjustRightInd w:val="0"/>
              <w:jc w:val="both"/>
              <w:rPr>
                <w:rFonts w:ascii="Cambria" w:hAnsi="Cambria"/>
                <w:sz w:val="20"/>
              </w:rPr>
            </w:pPr>
          </w:p>
        </w:tc>
      </w:tr>
      <w:tr w:rsidR="001851E3" w:rsidRPr="00776C89" w14:paraId="3898AC4D" w14:textId="77777777" w:rsidTr="00556A2D">
        <w:trPr>
          <w:jc w:val="center"/>
        </w:trPr>
        <w:tc>
          <w:tcPr>
            <w:tcW w:w="0" w:type="auto"/>
            <w:tcBorders>
              <w:top w:val="nil"/>
              <w:left w:val="nil"/>
              <w:bottom w:val="nil"/>
              <w:right w:val="nil"/>
            </w:tcBorders>
          </w:tcPr>
          <w:p w14:paraId="70CB61FA" w14:textId="77777777" w:rsidR="00556A2D" w:rsidRPr="00776C89" w:rsidRDefault="00556A2D" w:rsidP="00293A30">
            <w:pPr>
              <w:widowControl w:val="0"/>
              <w:autoSpaceDE w:val="0"/>
              <w:autoSpaceDN w:val="0"/>
              <w:adjustRightInd w:val="0"/>
              <w:jc w:val="both"/>
              <w:rPr>
                <w:rFonts w:ascii="Cambria" w:hAnsi="Cambria"/>
                <w:sz w:val="20"/>
              </w:rPr>
            </w:pPr>
          </w:p>
        </w:tc>
        <w:tc>
          <w:tcPr>
            <w:tcW w:w="0" w:type="auto"/>
            <w:tcBorders>
              <w:top w:val="nil"/>
              <w:left w:val="nil"/>
              <w:bottom w:val="nil"/>
              <w:right w:val="nil"/>
            </w:tcBorders>
          </w:tcPr>
          <w:p w14:paraId="457AB0E0" w14:textId="77777777" w:rsidR="00556A2D" w:rsidRPr="00776C89" w:rsidRDefault="00556A2D" w:rsidP="00293A30">
            <w:pPr>
              <w:widowControl w:val="0"/>
              <w:autoSpaceDE w:val="0"/>
              <w:autoSpaceDN w:val="0"/>
              <w:adjustRightInd w:val="0"/>
              <w:jc w:val="both"/>
              <w:rPr>
                <w:rFonts w:ascii="Cambria" w:hAnsi="Cambria"/>
                <w:sz w:val="20"/>
              </w:rPr>
            </w:pPr>
          </w:p>
        </w:tc>
        <w:tc>
          <w:tcPr>
            <w:tcW w:w="0" w:type="auto"/>
            <w:tcBorders>
              <w:top w:val="nil"/>
              <w:left w:val="nil"/>
              <w:bottom w:val="nil"/>
              <w:right w:val="nil"/>
            </w:tcBorders>
          </w:tcPr>
          <w:p w14:paraId="0EE0615D" w14:textId="77777777" w:rsidR="00556A2D" w:rsidRPr="00776C89" w:rsidRDefault="00556A2D" w:rsidP="00293A30">
            <w:pPr>
              <w:widowControl w:val="0"/>
              <w:autoSpaceDE w:val="0"/>
              <w:autoSpaceDN w:val="0"/>
              <w:adjustRightInd w:val="0"/>
              <w:jc w:val="both"/>
              <w:rPr>
                <w:rFonts w:ascii="Cambria" w:hAnsi="Cambria"/>
                <w:sz w:val="20"/>
              </w:rPr>
            </w:pPr>
          </w:p>
        </w:tc>
        <w:tc>
          <w:tcPr>
            <w:tcW w:w="0" w:type="auto"/>
            <w:tcBorders>
              <w:top w:val="nil"/>
              <w:left w:val="nil"/>
              <w:bottom w:val="nil"/>
              <w:right w:val="nil"/>
            </w:tcBorders>
          </w:tcPr>
          <w:p w14:paraId="5103D40C" w14:textId="77777777" w:rsidR="00556A2D" w:rsidRPr="00776C89" w:rsidRDefault="00556A2D" w:rsidP="00293A30">
            <w:pPr>
              <w:widowControl w:val="0"/>
              <w:autoSpaceDE w:val="0"/>
              <w:autoSpaceDN w:val="0"/>
              <w:adjustRightInd w:val="0"/>
              <w:jc w:val="both"/>
              <w:rPr>
                <w:rFonts w:ascii="Cambria" w:hAnsi="Cambria"/>
                <w:sz w:val="20"/>
              </w:rPr>
            </w:pPr>
          </w:p>
        </w:tc>
        <w:tc>
          <w:tcPr>
            <w:tcW w:w="0" w:type="auto"/>
            <w:tcBorders>
              <w:top w:val="nil"/>
              <w:left w:val="nil"/>
              <w:bottom w:val="nil"/>
              <w:right w:val="nil"/>
            </w:tcBorders>
          </w:tcPr>
          <w:p w14:paraId="1AEAB118" w14:textId="77777777" w:rsidR="00556A2D" w:rsidRPr="00776C89" w:rsidRDefault="00556A2D" w:rsidP="00293A30">
            <w:pPr>
              <w:widowControl w:val="0"/>
              <w:autoSpaceDE w:val="0"/>
              <w:autoSpaceDN w:val="0"/>
              <w:adjustRightInd w:val="0"/>
              <w:jc w:val="both"/>
              <w:rPr>
                <w:rFonts w:ascii="Cambria" w:hAnsi="Cambria"/>
                <w:sz w:val="20"/>
              </w:rPr>
            </w:pPr>
          </w:p>
        </w:tc>
      </w:tr>
      <w:tr w:rsidR="001851E3" w:rsidRPr="00776C89" w14:paraId="37D80584" w14:textId="77777777" w:rsidTr="00556A2D">
        <w:trPr>
          <w:jc w:val="center"/>
        </w:trPr>
        <w:tc>
          <w:tcPr>
            <w:tcW w:w="0" w:type="auto"/>
            <w:tcBorders>
              <w:top w:val="nil"/>
              <w:left w:val="nil"/>
              <w:bottom w:val="nil"/>
              <w:right w:val="nil"/>
            </w:tcBorders>
          </w:tcPr>
          <w:p w14:paraId="5416E3DB"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Observations</w:t>
            </w:r>
          </w:p>
        </w:tc>
        <w:tc>
          <w:tcPr>
            <w:tcW w:w="0" w:type="auto"/>
            <w:tcBorders>
              <w:top w:val="nil"/>
              <w:left w:val="nil"/>
              <w:bottom w:val="nil"/>
              <w:right w:val="nil"/>
            </w:tcBorders>
          </w:tcPr>
          <w:p w14:paraId="0D303941"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21,197</w:t>
            </w:r>
          </w:p>
        </w:tc>
        <w:tc>
          <w:tcPr>
            <w:tcW w:w="0" w:type="auto"/>
            <w:tcBorders>
              <w:top w:val="nil"/>
              <w:left w:val="nil"/>
              <w:bottom w:val="nil"/>
              <w:right w:val="nil"/>
            </w:tcBorders>
          </w:tcPr>
          <w:p w14:paraId="0E112D49"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21,197</w:t>
            </w:r>
          </w:p>
        </w:tc>
        <w:tc>
          <w:tcPr>
            <w:tcW w:w="0" w:type="auto"/>
            <w:tcBorders>
              <w:top w:val="nil"/>
              <w:left w:val="nil"/>
              <w:bottom w:val="nil"/>
              <w:right w:val="nil"/>
            </w:tcBorders>
          </w:tcPr>
          <w:p w14:paraId="4403059D"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7,105</w:t>
            </w:r>
          </w:p>
        </w:tc>
        <w:tc>
          <w:tcPr>
            <w:tcW w:w="0" w:type="auto"/>
            <w:tcBorders>
              <w:top w:val="nil"/>
              <w:left w:val="nil"/>
              <w:bottom w:val="nil"/>
              <w:right w:val="nil"/>
            </w:tcBorders>
          </w:tcPr>
          <w:p w14:paraId="42FB2570"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7,105</w:t>
            </w:r>
          </w:p>
        </w:tc>
      </w:tr>
      <w:tr w:rsidR="001851E3" w:rsidRPr="00776C89" w14:paraId="075DE3F4" w14:textId="77777777" w:rsidTr="00556A2D">
        <w:trPr>
          <w:jc w:val="center"/>
        </w:trPr>
        <w:tc>
          <w:tcPr>
            <w:tcW w:w="0" w:type="auto"/>
            <w:tcBorders>
              <w:top w:val="nil"/>
              <w:left w:val="nil"/>
              <w:bottom w:val="nil"/>
              <w:right w:val="nil"/>
            </w:tcBorders>
          </w:tcPr>
          <w:p w14:paraId="75586BE5"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R-squared</w:t>
            </w:r>
          </w:p>
        </w:tc>
        <w:tc>
          <w:tcPr>
            <w:tcW w:w="0" w:type="auto"/>
            <w:tcBorders>
              <w:top w:val="nil"/>
              <w:left w:val="nil"/>
              <w:bottom w:val="nil"/>
              <w:right w:val="nil"/>
            </w:tcBorders>
          </w:tcPr>
          <w:p w14:paraId="5C303351"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0.472</w:t>
            </w:r>
          </w:p>
        </w:tc>
        <w:tc>
          <w:tcPr>
            <w:tcW w:w="0" w:type="auto"/>
            <w:tcBorders>
              <w:top w:val="nil"/>
              <w:left w:val="nil"/>
              <w:bottom w:val="nil"/>
              <w:right w:val="nil"/>
            </w:tcBorders>
          </w:tcPr>
          <w:p w14:paraId="402D7F78"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0.473</w:t>
            </w:r>
          </w:p>
        </w:tc>
        <w:tc>
          <w:tcPr>
            <w:tcW w:w="0" w:type="auto"/>
            <w:tcBorders>
              <w:top w:val="nil"/>
              <w:left w:val="nil"/>
              <w:bottom w:val="nil"/>
              <w:right w:val="nil"/>
            </w:tcBorders>
          </w:tcPr>
          <w:p w14:paraId="2C7FFEA7"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0.486</w:t>
            </w:r>
          </w:p>
        </w:tc>
        <w:tc>
          <w:tcPr>
            <w:tcW w:w="0" w:type="auto"/>
            <w:tcBorders>
              <w:top w:val="nil"/>
              <w:left w:val="nil"/>
              <w:bottom w:val="nil"/>
              <w:right w:val="nil"/>
            </w:tcBorders>
          </w:tcPr>
          <w:p w14:paraId="45592143"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0.489</w:t>
            </w:r>
          </w:p>
        </w:tc>
      </w:tr>
      <w:tr w:rsidR="001851E3" w:rsidRPr="00776C89" w14:paraId="19D92B88" w14:textId="77777777" w:rsidTr="00556A2D">
        <w:trPr>
          <w:jc w:val="center"/>
        </w:trPr>
        <w:tc>
          <w:tcPr>
            <w:tcW w:w="0" w:type="auto"/>
            <w:tcBorders>
              <w:top w:val="nil"/>
              <w:left w:val="nil"/>
              <w:bottom w:val="nil"/>
              <w:right w:val="nil"/>
            </w:tcBorders>
          </w:tcPr>
          <w:p w14:paraId="37FECE99" w14:textId="74C2179B"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 xml:space="preserve">Number of </w:t>
            </w:r>
            <w:r w:rsidR="00326EC0" w:rsidRPr="00776C89">
              <w:rPr>
                <w:rFonts w:ascii="Cambria" w:hAnsi="Cambria"/>
                <w:sz w:val="20"/>
              </w:rPr>
              <w:t>monitors</w:t>
            </w:r>
          </w:p>
        </w:tc>
        <w:tc>
          <w:tcPr>
            <w:tcW w:w="0" w:type="auto"/>
            <w:tcBorders>
              <w:top w:val="nil"/>
              <w:left w:val="nil"/>
              <w:bottom w:val="nil"/>
              <w:right w:val="nil"/>
            </w:tcBorders>
          </w:tcPr>
          <w:p w14:paraId="45489DF2"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8</w:t>
            </w:r>
          </w:p>
        </w:tc>
        <w:tc>
          <w:tcPr>
            <w:tcW w:w="0" w:type="auto"/>
            <w:tcBorders>
              <w:top w:val="nil"/>
              <w:left w:val="nil"/>
              <w:bottom w:val="nil"/>
              <w:right w:val="nil"/>
            </w:tcBorders>
          </w:tcPr>
          <w:p w14:paraId="0DE02901"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8</w:t>
            </w:r>
          </w:p>
        </w:tc>
        <w:tc>
          <w:tcPr>
            <w:tcW w:w="0" w:type="auto"/>
            <w:tcBorders>
              <w:top w:val="nil"/>
              <w:left w:val="nil"/>
              <w:bottom w:val="nil"/>
              <w:right w:val="nil"/>
            </w:tcBorders>
          </w:tcPr>
          <w:p w14:paraId="6B91C7E7"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10</w:t>
            </w:r>
          </w:p>
        </w:tc>
        <w:tc>
          <w:tcPr>
            <w:tcW w:w="0" w:type="auto"/>
            <w:tcBorders>
              <w:top w:val="nil"/>
              <w:left w:val="nil"/>
              <w:bottom w:val="nil"/>
              <w:right w:val="nil"/>
            </w:tcBorders>
          </w:tcPr>
          <w:p w14:paraId="52AEE021"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10</w:t>
            </w:r>
          </w:p>
        </w:tc>
      </w:tr>
      <w:tr w:rsidR="001851E3" w:rsidRPr="00776C89" w14:paraId="6E758F54" w14:textId="77777777" w:rsidTr="00556A2D">
        <w:trPr>
          <w:jc w:val="center"/>
        </w:trPr>
        <w:tc>
          <w:tcPr>
            <w:tcW w:w="0" w:type="auto"/>
            <w:tcBorders>
              <w:top w:val="nil"/>
              <w:left w:val="nil"/>
              <w:bottom w:val="nil"/>
              <w:right w:val="nil"/>
            </w:tcBorders>
          </w:tcPr>
          <w:p w14:paraId="3B67B635"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Monitor FE</w:t>
            </w:r>
          </w:p>
        </w:tc>
        <w:tc>
          <w:tcPr>
            <w:tcW w:w="0" w:type="auto"/>
            <w:tcBorders>
              <w:top w:val="nil"/>
              <w:left w:val="nil"/>
              <w:bottom w:val="nil"/>
              <w:right w:val="nil"/>
            </w:tcBorders>
          </w:tcPr>
          <w:p w14:paraId="14C5D2C4"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Y</w:t>
            </w:r>
          </w:p>
        </w:tc>
        <w:tc>
          <w:tcPr>
            <w:tcW w:w="0" w:type="auto"/>
            <w:tcBorders>
              <w:top w:val="nil"/>
              <w:left w:val="nil"/>
              <w:bottom w:val="nil"/>
              <w:right w:val="nil"/>
            </w:tcBorders>
          </w:tcPr>
          <w:p w14:paraId="043375EF"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Y</w:t>
            </w:r>
          </w:p>
        </w:tc>
        <w:tc>
          <w:tcPr>
            <w:tcW w:w="0" w:type="auto"/>
            <w:tcBorders>
              <w:top w:val="nil"/>
              <w:left w:val="nil"/>
              <w:bottom w:val="nil"/>
              <w:right w:val="nil"/>
            </w:tcBorders>
          </w:tcPr>
          <w:p w14:paraId="4540054D"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Y</w:t>
            </w:r>
          </w:p>
        </w:tc>
        <w:tc>
          <w:tcPr>
            <w:tcW w:w="0" w:type="auto"/>
            <w:tcBorders>
              <w:top w:val="nil"/>
              <w:left w:val="nil"/>
              <w:bottom w:val="nil"/>
              <w:right w:val="nil"/>
            </w:tcBorders>
          </w:tcPr>
          <w:p w14:paraId="44182CA5"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Y</w:t>
            </w:r>
          </w:p>
        </w:tc>
      </w:tr>
      <w:tr w:rsidR="001851E3" w:rsidRPr="00776C89" w14:paraId="0718E5A3" w14:textId="77777777" w:rsidTr="00556A2D">
        <w:trPr>
          <w:jc w:val="center"/>
        </w:trPr>
        <w:tc>
          <w:tcPr>
            <w:tcW w:w="0" w:type="auto"/>
            <w:tcBorders>
              <w:top w:val="nil"/>
              <w:left w:val="nil"/>
              <w:bottom w:val="nil"/>
              <w:right w:val="nil"/>
            </w:tcBorders>
          </w:tcPr>
          <w:p w14:paraId="2F087E1B"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Day FE</w:t>
            </w:r>
          </w:p>
        </w:tc>
        <w:tc>
          <w:tcPr>
            <w:tcW w:w="0" w:type="auto"/>
            <w:tcBorders>
              <w:top w:val="nil"/>
              <w:left w:val="nil"/>
              <w:bottom w:val="nil"/>
              <w:right w:val="nil"/>
            </w:tcBorders>
          </w:tcPr>
          <w:p w14:paraId="73DA9D8F"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Y</w:t>
            </w:r>
          </w:p>
        </w:tc>
        <w:tc>
          <w:tcPr>
            <w:tcW w:w="0" w:type="auto"/>
            <w:tcBorders>
              <w:top w:val="nil"/>
              <w:left w:val="nil"/>
              <w:bottom w:val="nil"/>
              <w:right w:val="nil"/>
            </w:tcBorders>
          </w:tcPr>
          <w:p w14:paraId="24DB694B"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Y</w:t>
            </w:r>
          </w:p>
        </w:tc>
        <w:tc>
          <w:tcPr>
            <w:tcW w:w="0" w:type="auto"/>
            <w:tcBorders>
              <w:top w:val="nil"/>
              <w:left w:val="nil"/>
              <w:bottom w:val="nil"/>
              <w:right w:val="nil"/>
            </w:tcBorders>
          </w:tcPr>
          <w:p w14:paraId="10631CEB"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Y</w:t>
            </w:r>
          </w:p>
        </w:tc>
        <w:tc>
          <w:tcPr>
            <w:tcW w:w="0" w:type="auto"/>
            <w:tcBorders>
              <w:top w:val="nil"/>
              <w:left w:val="nil"/>
              <w:bottom w:val="nil"/>
              <w:right w:val="nil"/>
            </w:tcBorders>
          </w:tcPr>
          <w:p w14:paraId="45591F77"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Y</w:t>
            </w:r>
          </w:p>
        </w:tc>
      </w:tr>
      <w:tr w:rsidR="001851E3" w:rsidRPr="00776C89" w14:paraId="6DD6B25C" w14:textId="77777777" w:rsidTr="00556A2D">
        <w:trPr>
          <w:jc w:val="center"/>
        </w:trPr>
        <w:tc>
          <w:tcPr>
            <w:tcW w:w="0" w:type="auto"/>
            <w:tcBorders>
              <w:top w:val="nil"/>
              <w:left w:val="nil"/>
              <w:bottom w:val="nil"/>
              <w:right w:val="nil"/>
            </w:tcBorders>
          </w:tcPr>
          <w:p w14:paraId="612E43AD"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Hour of Day FE</w:t>
            </w:r>
          </w:p>
        </w:tc>
        <w:tc>
          <w:tcPr>
            <w:tcW w:w="0" w:type="auto"/>
            <w:tcBorders>
              <w:top w:val="nil"/>
              <w:left w:val="nil"/>
              <w:bottom w:val="nil"/>
              <w:right w:val="nil"/>
            </w:tcBorders>
          </w:tcPr>
          <w:p w14:paraId="46E73D28"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Y</w:t>
            </w:r>
          </w:p>
        </w:tc>
        <w:tc>
          <w:tcPr>
            <w:tcW w:w="0" w:type="auto"/>
            <w:tcBorders>
              <w:top w:val="nil"/>
              <w:left w:val="nil"/>
              <w:bottom w:val="nil"/>
              <w:right w:val="nil"/>
            </w:tcBorders>
          </w:tcPr>
          <w:p w14:paraId="3022044B"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Y</w:t>
            </w:r>
          </w:p>
        </w:tc>
        <w:tc>
          <w:tcPr>
            <w:tcW w:w="0" w:type="auto"/>
            <w:tcBorders>
              <w:top w:val="nil"/>
              <w:left w:val="nil"/>
              <w:bottom w:val="nil"/>
              <w:right w:val="nil"/>
            </w:tcBorders>
          </w:tcPr>
          <w:p w14:paraId="240B8624"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Y</w:t>
            </w:r>
          </w:p>
        </w:tc>
        <w:tc>
          <w:tcPr>
            <w:tcW w:w="0" w:type="auto"/>
            <w:tcBorders>
              <w:top w:val="nil"/>
              <w:left w:val="nil"/>
              <w:bottom w:val="nil"/>
              <w:right w:val="nil"/>
            </w:tcBorders>
          </w:tcPr>
          <w:p w14:paraId="6925E533"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Y</w:t>
            </w:r>
          </w:p>
        </w:tc>
      </w:tr>
      <w:tr w:rsidR="001851E3" w:rsidRPr="00776C89" w14:paraId="7D291145" w14:textId="77777777" w:rsidTr="00556A2D">
        <w:tblPrEx>
          <w:tblBorders>
            <w:bottom w:val="single" w:sz="6" w:space="0" w:color="auto"/>
          </w:tblBorders>
        </w:tblPrEx>
        <w:trPr>
          <w:jc w:val="center"/>
        </w:trPr>
        <w:tc>
          <w:tcPr>
            <w:tcW w:w="0" w:type="auto"/>
            <w:tcBorders>
              <w:top w:val="nil"/>
              <w:left w:val="nil"/>
              <w:bottom w:val="single" w:sz="6" w:space="0" w:color="auto"/>
              <w:right w:val="nil"/>
            </w:tcBorders>
          </w:tcPr>
          <w:p w14:paraId="608575A5"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 xml:space="preserve">Day FE X </w:t>
            </w:r>
            <w:proofErr w:type="spellStart"/>
            <w:r w:rsidRPr="00776C89">
              <w:rPr>
                <w:rFonts w:ascii="Cambria" w:hAnsi="Cambria"/>
                <w:sz w:val="20"/>
              </w:rPr>
              <w:t>OddEvenDates</w:t>
            </w:r>
            <w:proofErr w:type="spellEnd"/>
            <w:r w:rsidRPr="00776C89">
              <w:rPr>
                <w:rFonts w:ascii="Cambria" w:hAnsi="Cambria"/>
                <w:sz w:val="20"/>
              </w:rPr>
              <w:t xml:space="preserve"> FE</w:t>
            </w:r>
          </w:p>
        </w:tc>
        <w:tc>
          <w:tcPr>
            <w:tcW w:w="0" w:type="auto"/>
            <w:tcBorders>
              <w:top w:val="nil"/>
              <w:left w:val="nil"/>
              <w:bottom w:val="single" w:sz="6" w:space="0" w:color="auto"/>
              <w:right w:val="nil"/>
            </w:tcBorders>
          </w:tcPr>
          <w:p w14:paraId="7AFF2F74"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Y</w:t>
            </w:r>
          </w:p>
        </w:tc>
        <w:tc>
          <w:tcPr>
            <w:tcW w:w="0" w:type="auto"/>
            <w:tcBorders>
              <w:top w:val="nil"/>
              <w:left w:val="nil"/>
              <w:bottom w:val="single" w:sz="6" w:space="0" w:color="auto"/>
              <w:right w:val="nil"/>
            </w:tcBorders>
          </w:tcPr>
          <w:p w14:paraId="2ACC604A"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Y</w:t>
            </w:r>
          </w:p>
        </w:tc>
        <w:tc>
          <w:tcPr>
            <w:tcW w:w="0" w:type="auto"/>
            <w:tcBorders>
              <w:top w:val="nil"/>
              <w:left w:val="nil"/>
              <w:bottom w:val="single" w:sz="6" w:space="0" w:color="auto"/>
              <w:right w:val="nil"/>
            </w:tcBorders>
          </w:tcPr>
          <w:p w14:paraId="7D96C721"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Y</w:t>
            </w:r>
          </w:p>
        </w:tc>
        <w:tc>
          <w:tcPr>
            <w:tcW w:w="0" w:type="auto"/>
            <w:tcBorders>
              <w:top w:val="nil"/>
              <w:left w:val="nil"/>
              <w:bottom w:val="single" w:sz="6" w:space="0" w:color="auto"/>
              <w:right w:val="nil"/>
            </w:tcBorders>
          </w:tcPr>
          <w:p w14:paraId="1C622B6F" w14:textId="77777777" w:rsidR="00556A2D" w:rsidRPr="00776C89" w:rsidRDefault="00556A2D" w:rsidP="00293A30">
            <w:pPr>
              <w:widowControl w:val="0"/>
              <w:autoSpaceDE w:val="0"/>
              <w:autoSpaceDN w:val="0"/>
              <w:adjustRightInd w:val="0"/>
              <w:jc w:val="both"/>
              <w:rPr>
                <w:rFonts w:ascii="Cambria" w:hAnsi="Cambria"/>
                <w:sz w:val="20"/>
              </w:rPr>
            </w:pPr>
            <w:r w:rsidRPr="00776C89">
              <w:rPr>
                <w:rFonts w:ascii="Cambria" w:hAnsi="Cambria"/>
                <w:sz w:val="20"/>
              </w:rPr>
              <w:t>Y</w:t>
            </w:r>
          </w:p>
        </w:tc>
      </w:tr>
    </w:tbl>
    <w:p w14:paraId="2DC631A3" w14:textId="77777777" w:rsidR="00465815" w:rsidRPr="00776C89" w:rsidRDefault="00465815" w:rsidP="00293A30">
      <w:pPr>
        <w:widowControl w:val="0"/>
        <w:autoSpaceDE w:val="0"/>
        <w:autoSpaceDN w:val="0"/>
        <w:adjustRightInd w:val="0"/>
        <w:jc w:val="center"/>
        <w:rPr>
          <w:rFonts w:ascii="Cambria" w:hAnsi="Cambria"/>
          <w:sz w:val="20"/>
        </w:rPr>
      </w:pPr>
      <w:r w:rsidRPr="00776C89">
        <w:rPr>
          <w:rFonts w:ascii="Cambria" w:hAnsi="Cambria"/>
          <w:sz w:val="20"/>
        </w:rPr>
        <w:t>Robust standard errors in parentheses</w:t>
      </w:r>
    </w:p>
    <w:p w14:paraId="276B17E1" w14:textId="77777777" w:rsidR="00465815" w:rsidRPr="00776C89" w:rsidRDefault="00465815" w:rsidP="00293A30">
      <w:pPr>
        <w:widowControl w:val="0"/>
        <w:autoSpaceDE w:val="0"/>
        <w:autoSpaceDN w:val="0"/>
        <w:adjustRightInd w:val="0"/>
        <w:jc w:val="center"/>
        <w:rPr>
          <w:rFonts w:ascii="Cambria" w:hAnsi="Cambria"/>
          <w:sz w:val="20"/>
        </w:rPr>
      </w:pPr>
      <w:r w:rsidRPr="00776C89">
        <w:rPr>
          <w:rFonts w:ascii="Cambria" w:hAnsi="Cambria"/>
          <w:sz w:val="20"/>
        </w:rPr>
        <w:t xml:space="preserve">*** </w:t>
      </w:r>
      <w:proofErr w:type="gramStart"/>
      <w:r w:rsidRPr="00776C89">
        <w:rPr>
          <w:rFonts w:ascii="Cambria" w:hAnsi="Cambria"/>
          <w:sz w:val="20"/>
        </w:rPr>
        <w:t>p</w:t>
      </w:r>
      <w:proofErr w:type="gramEnd"/>
      <w:r w:rsidRPr="00776C89">
        <w:rPr>
          <w:rFonts w:ascii="Cambria" w:hAnsi="Cambria"/>
          <w:sz w:val="20"/>
        </w:rPr>
        <w:t>&lt;0.01, ** p&lt;0.05, * p&lt;0.1</w:t>
      </w:r>
    </w:p>
    <w:p w14:paraId="6527D26A" w14:textId="43F3B24A" w:rsidR="002E217C" w:rsidRPr="00776C89" w:rsidRDefault="002E217C" w:rsidP="00293A30">
      <w:pPr>
        <w:jc w:val="both"/>
        <w:rPr>
          <w:rFonts w:ascii="Cambria" w:hAnsi="Cambria"/>
        </w:rPr>
      </w:pPr>
    </w:p>
    <w:p w14:paraId="43C01CFA" w14:textId="77777777" w:rsidR="002E217C" w:rsidRPr="00776C89" w:rsidRDefault="002E217C" w:rsidP="00293A30">
      <w:pPr>
        <w:jc w:val="both"/>
        <w:rPr>
          <w:rFonts w:ascii="Cambria" w:hAnsi="Cambria"/>
        </w:rPr>
      </w:pPr>
    </w:p>
    <w:p w14:paraId="5CC128BB" w14:textId="77777777" w:rsidR="002E217C" w:rsidRPr="00776C89" w:rsidRDefault="002E217C" w:rsidP="00293A30">
      <w:pPr>
        <w:jc w:val="both"/>
        <w:rPr>
          <w:rFonts w:ascii="Cambria" w:hAnsi="Cambria"/>
          <w:sz w:val="22"/>
        </w:rPr>
      </w:pPr>
      <w:r w:rsidRPr="00776C89">
        <w:rPr>
          <w:rFonts w:ascii="Cambria" w:hAnsi="Cambria"/>
          <w:sz w:val="22"/>
        </w:rPr>
        <w:t xml:space="preserve">The triple difference is highly significant only for the January round, and is not significant for the combined model (1).  If January and April months are pooled together, the combined coefficient (in 3) is significant, but if separate coefficients are included in the specification, only the January triple difference is significant. </w:t>
      </w:r>
    </w:p>
    <w:p w14:paraId="3C246EF3" w14:textId="77777777" w:rsidR="002E217C" w:rsidRPr="00776C89" w:rsidRDefault="002E217C" w:rsidP="00293A30">
      <w:pPr>
        <w:jc w:val="both"/>
        <w:rPr>
          <w:rFonts w:ascii="Cambria" w:hAnsi="Cambria"/>
        </w:rPr>
      </w:pPr>
    </w:p>
    <w:p w14:paraId="124727E0" w14:textId="77777777" w:rsidR="00C64D01" w:rsidRPr="00776C89" w:rsidRDefault="00C64D01" w:rsidP="00293A30">
      <w:pPr>
        <w:jc w:val="both"/>
        <w:rPr>
          <w:rFonts w:ascii="Cambria" w:hAnsi="Cambria"/>
        </w:rPr>
      </w:pPr>
      <w:r w:rsidRPr="00776C89">
        <w:rPr>
          <w:rFonts w:ascii="Cambria" w:hAnsi="Cambria"/>
        </w:rPr>
        <w:br w:type="page"/>
      </w:r>
    </w:p>
    <w:p w14:paraId="22FC8F1C" w14:textId="67B093E7" w:rsidR="00E54917" w:rsidRPr="00776C89" w:rsidRDefault="009F5233" w:rsidP="00293A30">
      <w:pPr>
        <w:jc w:val="both"/>
        <w:rPr>
          <w:rFonts w:ascii="Cambria" w:hAnsi="Cambria"/>
          <w:noProof/>
          <w:lang w:eastAsia="en-IN"/>
        </w:rPr>
      </w:pPr>
      <w:r w:rsidRPr="00776C89">
        <w:rPr>
          <w:rFonts w:ascii="Cambria" w:hAnsi="Cambria"/>
        </w:rPr>
        <w:lastRenderedPageBreak/>
        <w:t>F</w:t>
      </w:r>
      <w:r w:rsidR="0095432A" w:rsidRPr="00776C89">
        <w:rPr>
          <w:rFonts w:ascii="Cambria" w:hAnsi="Cambria"/>
        </w:rPr>
        <w:t>igure 5</w:t>
      </w:r>
      <w:r w:rsidRPr="00776C89">
        <w:rPr>
          <w:rFonts w:ascii="Cambria" w:hAnsi="Cambria"/>
        </w:rPr>
        <w:t xml:space="preserve">: Results of the hourly models when run </w:t>
      </w:r>
      <w:r w:rsidR="00D0546E" w:rsidRPr="00776C89">
        <w:rPr>
          <w:rFonts w:ascii="Cambria" w:hAnsi="Cambria"/>
        </w:rPr>
        <w:t>over the six-month period</w:t>
      </w:r>
      <w:r w:rsidRPr="00776C89">
        <w:rPr>
          <w:rFonts w:ascii="Cambria" w:hAnsi="Cambria"/>
        </w:rPr>
        <w:t>. The difference-in-difference coefficient has been plotted for each hour of the day with the h</w:t>
      </w:r>
      <w:r w:rsidR="00E54917" w:rsidRPr="00776C89">
        <w:rPr>
          <w:rFonts w:ascii="Cambria" w:hAnsi="Cambria"/>
          <w:noProof/>
          <w:lang w:eastAsia="en-IN"/>
        </w:rPr>
        <w:t>ours with statistically significant results</w:t>
      </w:r>
      <w:r w:rsidR="00650CD7" w:rsidRPr="00776C89">
        <w:rPr>
          <w:rFonts w:ascii="Cambria" w:hAnsi="Cambria"/>
          <w:noProof/>
          <w:lang w:eastAsia="en-IN"/>
        </w:rPr>
        <w:t xml:space="preserve"> shown as a circled point</w:t>
      </w:r>
      <w:r w:rsidR="00E54917" w:rsidRPr="00776C89">
        <w:rPr>
          <w:rFonts w:ascii="Cambria" w:hAnsi="Cambria"/>
          <w:noProof/>
          <w:lang w:eastAsia="en-IN"/>
        </w:rPr>
        <w:t xml:space="preserve"> </w:t>
      </w:r>
      <w:r w:rsidR="00650CD7" w:rsidRPr="00776C89">
        <w:rPr>
          <w:rFonts w:ascii="Cambria" w:hAnsi="Cambria"/>
          <w:noProof/>
          <w:lang w:eastAsia="en-IN"/>
        </w:rPr>
        <w:t>o</w:t>
      </w:r>
      <w:r w:rsidR="00E54917" w:rsidRPr="00776C89">
        <w:rPr>
          <w:rFonts w:ascii="Cambria" w:hAnsi="Cambria"/>
          <w:noProof/>
          <w:lang w:eastAsia="en-IN"/>
        </w:rPr>
        <w:t>n the graphs</w:t>
      </w:r>
    </w:p>
    <w:p w14:paraId="746389D6" w14:textId="79448092" w:rsidR="002E217C" w:rsidRPr="00776C89" w:rsidRDefault="002E217C" w:rsidP="00293A30">
      <w:pPr>
        <w:jc w:val="both"/>
        <w:rPr>
          <w:rFonts w:ascii="Cambria" w:hAnsi="Cambria"/>
          <w:noProof/>
          <w:lang w:eastAsia="en-IN"/>
        </w:rPr>
      </w:pPr>
    </w:p>
    <w:p w14:paraId="54055DCB" w14:textId="12EA9261" w:rsidR="009F5233" w:rsidRPr="00776C89" w:rsidRDefault="009F5233" w:rsidP="00293A30">
      <w:pPr>
        <w:ind w:firstLine="720"/>
        <w:jc w:val="both"/>
        <w:rPr>
          <w:rFonts w:ascii="Cambria" w:hAnsi="Cambria"/>
          <w:lang w:val="en-IN"/>
        </w:rPr>
      </w:pPr>
    </w:p>
    <w:p w14:paraId="5F9BB8C6" w14:textId="69CEB411" w:rsidR="00052EB9" w:rsidRPr="00776C89" w:rsidRDefault="00650CD7" w:rsidP="00293A30">
      <w:pPr>
        <w:jc w:val="both"/>
        <w:rPr>
          <w:rFonts w:ascii="Cambria" w:hAnsi="Cambria"/>
          <w:noProof/>
          <w:lang w:eastAsia="en-IN"/>
        </w:rPr>
      </w:pPr>
      <w:r w:rsidRPr="00776C89">
        <w:rPr>
          <w:rFonts w:ascii="Cambria" w:hAnsi="Cambria"/>
          <w:noProof/>
        </w:rPr>
        <w:drawing>
          <wp:inline distT="0" distB="0" distL="0" distR="0" wp14:anchorId="43418393" wp14:editId="7F64A9AC">
            <wp:extent cx="5023884" cy="2764465"/>
            <wp:effectExtent l="0" t="0" r="31115" b="298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08313CF" w14:textId="77777777" w:rsidR="00AA0031" w:rsidRPr="00776C89" w:rsidRDefault="00AA0031" w:rsidP="00293A30">
      <w:pPr>
        <w:jc w:val="both"/>
        <w:rPr>
          <w:rFonts w:ascii="Cambria" w:hAnsi="Cambria"/>
        </w:rPr>
      </w:pPr>
    </w:p>
    <w:p w14:paraId="6C72D227" w14:textId="742CCEBA" w:rsidR="002A437F" w:rsidRPr="00776C89" w:rsidRDefault="00B65AC7" w:rsidP="00293A30">
      <w:pPr>
        <w:jc w:val="both"/>
        <w:rPr>
          <w:rFonts w:ascii="Cambria" w:hAnsi="Cambria"/>
        </w:rPr>
      </w:pPr>
      <w:r w:rsidRPr="00776C89">
        <w:rPr>
          <w:rFonts w:ascii="Cambria" w:hAnsi="Cambria"/>
        </w:rPr>
        <w:br w:type="page"/>
      </w:r>
    </w:p>
    <w:sectPr w:rsidR="002A437F" w:rsidRPr="00776C89" w:rsidSect="00F20224">
      <w:footerReference w:type="default" r:id="rId18"/>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77FA2F" w15:done="0"/>
  <w15:commentEx w15:paraId="3E084DF9" w15:done="0"/>
  <w15:commentEx w15:paraId="59BE7A11" w15:done="0"/>
  <w15:commentEx w15:paraId="774677F4" w15:done="0"/>
  <w15:commentEx w15:paraId="1F431914" w15:done="0"/>
  <w15:commentEx w15:paraId="4C03B757" w15:done="0"/>
  <w15:commentEx w15:paraId="0EBDD9D6" w15:done="0"/>
  <w15:commentEx w15:paraId="53079DD9" w15:done="0"/>
  <w15:commentEx w15:paraId="6981F05C" w15:done="0"/>
  <w15:commentEx w15:paraId="156FE84B" w15:done="0"/>
  <w15:commentEx w15:paraId="22882840" w15:done="0"/>
  <w15:commentEx w15:paraId="5F7CEEB9" w15:done="0"/>
  <w15:commentEx w15:paraId="4D25530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F4705" w14:textId="77777777" w:rsidR="00DA28EE" w:rsidRDefault="00DA28EE" w:rsidP="00524E2F">
      <w:r>
        <w:separator/>
      </w:r>
    </w:p>
  </w:endnote>
  <w:endnote w:type="continuationSeparator" w:id="0">
    <w:p w14:paraId="688902CF" w14:textId="77777777" w:rsidR="00DA28EE" w:rsidRDefault="00DA28EE" w:rsidP="00524E2F">
      <w:r>
        <w:continuationSeparator/>
      </w:r>
    </w:p>
  </w:endnote>
  <w:endnote w:id="1">
    <w:p w14:paraId="12353FEA" w14:textId="3DB7D0FA" w:rsidR="00DA28EE" w:rsidRDefault="00DA28EE" w:rsidP="00293A30">
      <w:r>
        <w:rPr>
          <w:rStyle w:val="EndnoteReference"/>
        </w:rPr>
        <w:endnoteRef/>
      </w:r>
      <w:r>
        <w:t xml:space="preserve"> </w:t>
      </w:r>
      <w:r w:rsidRPr="006F4CB6">
        <w:t>These studies provide a wide range of estimates for vehicular contribution to PM10 ranging from 8.7% (in industrial locations)- 20.5% (residential locations) (CPCB, 2011), 27-31% (</w:t>
      </w:r>
      <w:proofErr w:type="spellStart"/>
      <w:r w:rsidRPr="006F4CB6">
        <w:t>Khillare</w:t>
      </w:r>
      <w:proofErr w:type="spellEnd"/>
      <w:r w:rsidRPr="006F4CB6">
        <w:t xml:space="preserve"> and </w:t>
      </w:r>
      <w:proofErr w:type="spellStart"/>
      <w:r w:rsidRPr="006F4CB6">
        <w:t>Sarkar</w:t>
      </w:r>
      <w:proofErr w:type="spellEnd"/>
      <w:r w:rsidRPr="006F4CB6">
        <w:t>, 2012) and 62% (</w:t>
      </w:r>
      <w:proofErr w:type="spellStart"/>
      <w:r w:rsidRPr="006F4CB6">
        <w:t>Srivastava</w:t>
      </w:r>
      <w:proofErr w:type="spellEnd"/>
      <w:r w:rsidRPr="006F4CB6">
        <w:t xml:space="preserve"> et al, 2008). </w:t>
      </w:r>
      <w:proofErr w:type="spellStart"/>
      <w:r w:rsidRPr="006F4CB6">
        <w:t>Goel</w:t>
      </w:r>
      <w:proofErr w:type="spellEnd"/>
      <w:r w:rsidRPr="006F4CB6">
        <w:t xml:space="preserve"> and </w:t>
      </w:r>
      <w:proofErr w:type="spellStart"/>
      <w:proofErr w:type="gramStart"/>
      <w:r w:rsidRPr="006F4CB6">
        <w:t>Guttikunda</w:t>
      </w:r>
      <w:proofErr w:type="spellEnd"/>
      <w:r w:rsidRPr="006F4CB6">
        <w:t>(</w:t>
      </w:r>
      <w:proofErr w:type="gramEnd"/>
      <w:r w:rsidRPr="006F4CB6">
        <w:t xml:space="preserve">2015) estimate that cars alone account for 19% of vehicular PM2.5 emissions. </w:t>
      </w:r>
    </w:p>
    <w:p w14:paraId="132918E5" w14:textId="77777777" w:rsidR="00DA28EE" w:rsidRDefault="00DA28EE">
      <w:pPr>
        <w:pStyle w:val="EndnoteText"/>
      </w:pPr>
    </w:p>
  </w:endnote>
  <w:endnote w:id="2">
    <w:p w14:paraId="25ED944B" w14:textId="0A019E09" w:rsidR="00DA28EE" w:rsidRPr="00315A29" w:rsidRDefault="00DA28EE" w:rsidP="002E5803">
      <w:r>
        <w:rPr>
          <w:rStyle w:val="EndnoteReference"/>
        </w:rPr>
        <w:endnoteRef/>
      </w:r>
      <w:r>
        <w:t xml:space="preserve"> </w:t>
      </w:r>
      <w:r w:rsidRPr="00315A29">
        <w:t>If the pollutant concentrations within and outside Delhi are systematically changing relative to each other (for example, pollution in Delhi is going down due to multiple local mitigation efforts), the Delhi- time trend interaction should be significant. We include a linear time trend (days since November 1</w:t>
      </w:r>
      <w:r w:rsidRPr="00315A29">
        <w:rPr>
          <w:vertAlign w:val="superscript"/>
        </w:rPr>
        <w:t>st</w:t>
      </w:r>
      <w:r w:rsidRPr="00315A29">
        <w:t xml:space="preserve">) and an interaction term between the </w:t>
      </w:r>
      <w:r w:rsidRPr="00315A29">
        <w:rPr>
          <w:i/>
          <w:iCs/>
        </w:rPr>
        <w:t>Delhi</w:t>
      </w:r>
      <w:r w:rsidRPr="00315A29">
        <w:t xml:space="preserve"> variable and the linear time trend to </w:t>
      </w:r>
      <w:r>
        <w:t>Model</w:t>
      </w:r>
      <w:r w:rsidRPr="00315A29">
        <w:t xml:space="preserve"> 1.  </w:t>
      </w:r>
    </w:p>
    <w:p w14:paraId="265EB95F" w14:textId="77777777" w:rsidR="00DA28EE" w:rsidRPr="00315A29" w:rsidRDefault="00DA28EE" w:rsidP="002E5803"/>
    <w:p w14:paraId="1AFA26DD" w14:textId="15FD0E02" w:rsidR="00DA28EE" w:rsidRPr="00315A29" w:rsidRDefault="00DA28EE" w:rsidP="002E5803">
      <w:pPr>
        <w:rPr>
          <w:vertAlign w:val="subscript"/>
        </w:rPr>
      </w:pPr>
      <w:proofErr w:type="spellStart"/>
      <w:r w:rsidRPr="00315A29">
        <w:rPr>
          <w:i/>
          <w:iCs/>
        </w:rPr>
        <w:t>Y</w:t>
      </w:r>
      <w:r w:rsidRPr="00315A29">
        <w:rPr>
          <w:vertAlign w:val="subscript"/>
        </w:rPr>
        <w:t>tm</w:t>
      </w:r>
      <w:proofErr w:type="spellEnd"/>
      <w:r w:rsidRPr="00315A29">
        <w:t xml:space="preserve"> </w:t>
      </w:r>
      <w:proofErr w:type="gramStart"/>
      <w:r w:rsidRPr="00315A29">
        <w:t>=  α</w:t>
      </w:r>
      <w:proofErr w:type="gramEnd"/>
      <w:r w:rsidRPr="00315A29">
        <w:t xml:space="preserve"> + β. 1(</w:t>
      </w:r>
      <w:r w:rsidRPr="00315A29">
        <w:rPr>
          <w:i/>
          <w:iCs/>
        </w:rPr>
        <w:t>m</w:t>
      </w:r>
      <w:r w:rsidRPr="00315A29">
        <w:t xml:space="preserve"> є </w:t>
      </w:r>
      <w:r w:rsidRPr="00315A29">
        <w:rPr>
          <w:i/>
          <w:iCs/>
        </w:rPr>
        <w:t>Delhi</w:t>
      </w:r>
      <w:r w:rsidRPr="00315A29">
        <w:t>) + γ. 1(</w:t>
      </w:r>
      <w:r w:rsidRPr="00315A29">
        <w:rPr>
          <w:i/>
          <w:iCs/>
        </w:rPr>
        <w:t>t</w:t>
      </w:r>
      <w:r w:rsidRPr="00315A29">
        <w:t xml:space="preserve"> є </w:t>
      </w:r>
      <w:proofErr w:type="spellStart"/>
      <w:r w:rsidRPr="00315A29">
        <w:rPr>
          <w:i/>
          <w:iCs/>
        </w:rPr>
        <w:t>oddeven</w:t>
      </w:r>
      <w:proofErr w:type="spellEnd"/>
      <w:r w:rsidRPr="00315A29">
        <w:t xml:space="preserve">) + </w:t>
      </w:r>
      <w:r w:rsidRPr="00315A29">
        <w:rPr>
          <w:rFonts w:ascii="Symbol" w:hAnsi="Symbol"/>
        </w:rPr>
        <w:t></w:t>
      </w:r>
      <w:r w:rsidRPr="00315A29">
        <w:t>.1(</w:t>
      </w:r>
      <w:r w:rsidRPr="00315A29">
        <w:rPr>
          <w:i/>
          <w:iCs/>
        </w:rPr>
        <w:t>m</w:t>
      </w:r>
      <w:r w:rsidRPr="00315A29">
        <w:t xml:space="preserve"> є </w:t>
      </w:r>
      <w:r w:rsidRPr="00315A29">
        <w:rPr>
          <w:i/>
          <w:iCs/>
        </w:rPr>
        <w:t>Delhi</w:t>
      </w:r>
      <w:r w:rsidRPr="00315A29">
        <w:t>) X 1(</w:t>
      </w:r>
      <w:r w:rsidRPr="00315A29">
        <w:rPr>
          <w:i/>
          <w:iCs/>
        </w:rPr>
        <w:t>t</w:t>
      </w:r>
      <w:r w:rsidRPr="00315A29">
        <w:t xml:space="preserve"> є </w:t>
      </w:r>
      <w:proofErr w:type="spellStart"/>
      <w:r w:rsidRPr="00315A29">
        <w:rPr>
          <w:i/>
          <w:iCs/>
        </w:rPr>
        <w:t>oddeven</w:t>
      </w:r>
      <w:proofErr w:type="spellEnd"/>
      <w:r w:rsidRPr="00315A29">
        <w:t xml:space="preserve">) +  </w:t>
      </w:r>
      <w:proofErr w:type="spellStart"/>
      <w:r w:rsidRPr="00315A29">
        <w:t>λ</w:t>
      </w:r>
      <w:r w:rsidRPr="00315A29">
        <w:rPr>
          <w:vertAlign w:val="subscript"/>
        </w:rPr>
        <w:t>m</w:t>
      </w:r>
      <w:proofErr w:type="spellEnd"/>
      <w:r w:rsidRPr="00315A29">
        <w:rPr>
          <w:vertAlign w:val="subscript"/>
        </w:rPr>
        <w:t xml:space="preserve"> </w:t>
      </w:r>
      <w:r w:rsidRPr="00315A29">
        <w:t xml:space="preserve">+ </w:t>
      </w:r>
      <w:proofErr w:type="spellStart"/>
      <w:r w:rsidRPr="00315A29">
        <w:rPr>
          <w:rFonts w:ascii="Cambria" w:hAnsi="Cambria"/>
        </w:rPr>
        <w:t>η</w:t>
      </w:r>
      <w:r>
        <w:rPr>
          <w:vertAlign w:val="subscript"/>
        </w:rPr>
        <w:t>t</w:t>
      </w:r>
      <w:proofErr w:type="spellEnd"/>
      <w:r w:rsidRPr="00315A29">
        <w:t xml:space="preserve">  +  </w:t>
      </w:r>
      <w:r w:rsidRPr="00315A29">
        <w:rPr>
          <w:rFonts w:ascii="Symbol" w:hAnsi="Symbol"/>
        </w:rPr>
        <w:t></w:t>
      </w:r>
      <w:r w:rsidRPr="00315A29">
        <w:rPr>
          <w:i/>
          <w:iCs/>
        </w:rPr>
        <w:t>. days</w:t>
      </w:r>
      <w:r w:rsidRPr="00315A29">
        <w:t xml:space="preserve"> + </w:t>
      </w:r>
      <w:r w:rsidRPr="00315A29">
        <w:rPr>
          <w:rFonts w:ascii="Symbol" w:hAnsi="Symbol"/>
        </w:rPr>
        <w:t></w:t>
      </w:r>
      <w:r w:rsidRPr="00315A29">
        <w:rPr>
          <w:rFonts w:ascii="Symbol" w:hAnsi="Symbol"/>
        </w:rPr>
        <w:t></w:t>
      </w:r>
      <w:r w:rsidRPr="00315A29">
        <w:rPr>
          <w:i/>
          <w:iCs/>
        </w:rPr>
        <w:t xml:space="preserve"> Delhi</w:t>
      </w:r>
      <w:r w:rsidRPr="00315A29">
        <w:t xml:space="preserve"> X </w:t>
      </w:r>
      <w:r w:rsidRPr="00315A29">
        <w:rPr>
          <w:i/>
          <w:iCs/>
        </w:rPr>
        <w:t>days</w:t>
      </w:r>
      <w:r w:rsidRPr="00315A29">
        <w:t xml:space="preserve"> + ε </w:t>
      </w:r>
      <w:r w:rsidRPr="00315A29">
        <w:rPr>
          <w:vertAlign w:val="subscript"/>
        </w:rPr>
        <w:t>tm</w:t>
      </w:r>
      <w:r w:rsidRPr="00315A29">
        <w:rPr>
          <w:vertAlign w:val="subscript"/>
        </w:rPr>
        <w:tab/>
      </w:r>
      <w:r w:rsidRPr="00315A29">
        <w:rPr>
          <w:vertAlign w:val="subscript"/>
        </w:rPr>
        <w:tab/>
      </w:r>
    </w:p>
    <w:p w14:paraId="111A3EC1" w14:textId="77777777" w:rsidR="00DA28EE" w:rsidRDefault="00DA28EE">
      <w:pPr>
        <w:pStyle w:val="EndnoteText"/>
      </w:pPr>
    </w:p>
  </w:endnote>
  <w:endnote w:id="3">
    <w:p w14:paraId="6A52600F" w14:textId="49B70A31" w:rsidR="00DA28EE" w:rsidRDefault="00DA28EE">
      <w:pPr>
        <w:pStyle w:val="EndnoteText"/>
      </w:pPr>
      <w:r>
        <w:rPr>
          <w:rStyle w:val="EndnoteReference"/>
        </w:rPr>
        <w:endnoteRef/>
      </w:r>
      <w:r>
        <w:t xml:space="preserve"> Percentage reduction is estimated using a variant of the regression models described in the paper with the dependent variable as natural logarithm of PM2.5 concentrations. With these specifications the coefficient of the triple difference can be directly interpreted as the percentage change. Specifically, this estimate of 13% comes from a model using the combined </w:t>
      </w:r>
      <w:proofErr w:type="gramStart"/>
      <w:r>
        <w:t>6 month</w:t>
      </w:r>
      <w:proofErr w:type="gramEnd"/>
      <w:r>
        <w:t xml:space="preserve"> data, with separate estimates for the two rounds. </w:t>
      </w:r>
    </w:p>
    <w:p w14:paraId="02ACA2F6" w14:textId="77777777" w:rsidR="00DA28EE" w:rsidRDefault="00DA28EE">
      <w:pPr>
        <w:pStyle w:val="EndnoteText"/>
      </w:pPr>
    </w:p>
  </w:endnote>
  <w:endnote w:id="4">
    <w:p w14:paraId="75646C50" w14:textId="080A0274" w:rsidR="00DA28EE" w:rsidRDefault="00DA28EE">
      <w:pPr>
        <w:pStyle w:val="EndnoteText"/>
      </w:pPr>
      <w:r>
        <w:rPr>
          <w:rStyle w:val="EndnoteReference"/>
        </w:rPr>
        <w:endnoteRef/>
      </w:r>
      <w:r>
        <w:t xml:space="preserve"> With reduced congestion and hence, improved average speeds, it is possible that there is an increased </w:t>
      </w:r>
      <w:proofErr w:type="spellStart"/>
      <w:r>
        <w:t>resuspension</w:t>
      </w:r>
      <w:proofErr w:type="spellEnd"/>
      <w:r>
        <w:t xml:space="preserve"> of road dust. However, the net impact of reduced traffic is almost certainly going to be reduced emissions. </w:t>
      </w:r>
    </w:p>
    <w:p w14:paraId="3F205BD7" w14:textId="77777777" w:rsidR="00DA28EE" w:rsidRDefault="00DA28EE">
      <w:pPr>
        <w:pStyle w:val="EndnoteText"/>
      </w:pPr>
    </w:p>
  </w:endnote>
  <w:endnote w:id="5">
    <w:p w14:paraId="45D1BA98" w14:textId="55109A15" w:rsidR="00DA28EE" w:rsidRDefault="00DA28EE" w:rsidP="00293A30">
      <w:pPr>
        <w:widowControl w:val="0"/>
        <w:autoSpaceDE w:val="0"/>
        <w:autoSpaceDN w:val="0"/>
        <w:adjustRightInd w:val="0"/>
        <w:spacing w:after="240" w:line="280" w:lineRule="atLeast"/>
      </w:pPr>
      <w:r>
        <w:rPr>
          <w:rStyle w:val="EndnoteReference"/>
        </w:rPr>
        <w:endnoteRef/>
      </w:r>
      <w:r>
        <w:t xml:space="preserve"> There are several definitions for mixing heights. This height need not necessarily be the same as the height at which inversion happens, which is primarily a nocturnal phenomenon. One definition as per Seibert et al: “</w:t>
      </w:r>
      <w:r>
        <w:rPr>
          <w:rFonts w:ascii="Times" w:hAnsi="Times" w:cs="Times"/>
        </w:rPr>
        <w:t>The mixing height is the height of the layer adjacent to the ground over which pollutants or any constituents emitted within this layer or entrained into it become vertically dispersed by convection or mechanical turbulence within a time scale of about an hour”</w:t>
      </w:r>
    </w:p>
  </w:endnote>
  <w:endnote w:id="6">
    <w:p w14:paraId="4C338157" w14:textId="78D960B2" w:rsidR="00DA28EE" w:rsidRDefault="00DA28EE">
      <w:pPr>
        <w:pStyle w:val="EndnoteText"/>
      </w:pPr>
      <w:r>
        <w:rPr>
          <w:rStyle w:val="EndnoteReference"/>
        </w:rPr>
        <w:endnoteRef/>
      </w:r>
      <w:r>
        <w:t xml:space="preserve"> </w:t>
      </w:r>
      <w:proofErr w:type="spellStart"/>
      <w:r>
        <w:t>Kreindler</w:t>
      </w:r>
      <w:proofErr w:type="spellEnd"/>
      <w:r>
        <w:t xml:space="preserve"> finds that the April round marginally less effective along a few dimensions: a larger percentage of drivers used other four-wheelers (including taxis) than their principal vehicle on restricted days and fewer moved to public transportation (Indian Express, 2016)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rinda">
    <w:panose1 w:val="00000000000000000000"/>
    <w:charset w:val="01"/>
    <w:family w:val="roman"/>
    <w:notTrueType/>
    <w:pitch w:val="variable"/>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Liberation Serif">
    <w:altName w:val="Times New Roman"/>
    <w:charset w:val="01"/>
    <w:family w:val="roman"/>
    <w:pitch w:val="variable"/>
  </w:font>
  <w:font w:name="SimSun">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637395"/>
      <w:docPartObj>
        <w:docPartGallery w:val="Page Numbers (Bottom of Page)"/>
        <w:docPartUnique/>
      </w:docPartObj>
    </w:sdtPr>
    <w:sdtEndPr>
      <w:rPr>
        <w:noProof/>
      </w:rPr>
    </w:sdtEndPr>
    <w:sdtContent>
      <w:p w14:paraId="45C60AE5" w14:textId="1352EF2B" w:rsidR="00DA28EE" w:rsidRDefault="00DA28EE">
        <w:pPr>
          <w:pStyle w:val="Footer"/>
          <w:jc w:val="right"/>
        </w:pPr>
        <w:r>
          <w:fldChar w:fldCharType="begin"/>
        </w:r>
        <w:r>
          <w:instrText xml:space="preserve"> PAGE   \* MERGEFORMAT </w:instrText>
        </w:r>
        <w:r>
          <w:fldChar w:fldCharType="separate"/>
        </w:r>
        <w:r w:rsidR="005C2107">
          <w:rPr>
            <w:noProof/>
          </w:rPr>
          <w:t>7</w:t>
        </w:r>
        <w:r>
          <w:rPr>
            <w:noProof/>
          </w:rPr>
          <w:fldChar w:fldCharType="end"/>
        </w:r>
      </w:p>
    </w:sdtContent>
  </w:sdt>
  <w:p w14:paraId="380C2D26" w14:textId="77777777" w:rsidR="00DA28EE" w:rsidRDefault="00DA28E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2C38B" w14:textId="77777777" w:rsidR="00DA28EE" w:rsidRDefault="00DA28EE" w:rsidP="00524E2F">
      <w:r>
        <w:separator/>
      </w:r>
    </w:p>
  </w:footnote>
  <w:footnote w:type="continuationSeparator" w:id="0">
    <w:p w14:paraId="1C3B2E44" w14:textId="77777777" w:rsidR="00DA28EE" w:rsidRDefault="00DA28EE" w:rsidP="00524E2F">
      <w:r>
        <w:continuationSeparator/>
      </w:r>
    </w:p>
  </w:footnote>
  <w:footnote w:id="1">
    <w:p w14:paraId="5318EA1C" w14:textId="28CFACD5" w:rsidR="00DA28EE" w:rsidRPr="003B45C6" w:rsidRDefault="00DA28EE">
      <w:pPr>
        <w:pStyle w:val="FootnoteText"/>
        <w:rPr>
          <w:lang w:val="en-IN"/>
        </w:rPr>
      </w:pPr>
      <w:r>
        <w:rPr>
          <w:rStyle w:val="FootnoteReference"/>
        </w:rPr>
        <w:footnoteRef/>
      </w:r>
      <w:r>
        <w:t xml:space="preserve"> </w:t>
      </w:r>
      <w:r>
        <w:rPr>
          <w:lang w:val="en-IN"/>
        </w:rPr>
        <w:t xml:space="preserve">We would like to thank Bhavna Rai for excellent research assistance. </w:t>
      </w:r>
    </w:p>
  </w:footnote>
  <w:footnote w:id="2">
    <w:p w14:paraId="5060C820" w14:textId="20DCF694" w:rsidR="00DA28EE" w:rsidRDefault="00DA28EE" w:rsidP="00DF2EA8">
      <w:r>
        <w:rPr>
          <w:rStyle w:val="FootnoteReference"/>
        </w:rPr>
        <w:footnoteRef/>
      </w:r>
      <w:r>
        <w:t xml:space="preserve"> </w:t>
      </w:r>
      <w:r w:rsidRPr="00DF2EA8">
        <w:rPr>
          <w:sz w:val="20"/>
        </w:rPr>
        <w:t xml:space="preserve">Vehicles driven by women or cars with more than two passengers were exempt from the policy. </w:t>
      </w:r>
    </w:p>
  </w:footnote>
  <w:footnote w:id="3">
    <w:p w14:paraId="0C13E9EE" w14:textId="5E55FD85" w:rsidR="00DA28EE" w:rsidRDefault="00DA28EE">
      <w:pPr>
        <w:pStyle w:val="FootnoteText"/>
      </w:pPr>
      <w:r>
        <w:rPr>
          <w:rStyle w:val="FootnoteReference"/>
        </w:rPr>
        <w:footnoteRef/>
      </w:r>
      <w:r>
        <w:t xml:space="preserve"> </w:t>
      </w:r>
      <w:r w:rsidRPr="006F4CB6">
        <w:t>PM comprise organic and inorganic substances, and originate from many different sources. Sources of PM2.5 include combustion of fuels in various processes in industries, automobiles, cook-stoves as well as in the burning of solid wastes, concrete batching and construction activities, and abrasion of road surfaces.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7671C"/>
    <w:multiLevelType w:val="hybridMultilevel"/>
    <w:tmpl w:val="04BAD752"/>
    <w:lvl w:ilvl="0" w:tplc="3D22B6EC">
      <w:start w:val="1"/>
      <w:numFmt w:val="bullet"/>
      <w:lvlText w:val="-"/>
      <w:lvlJc w:val="left"/>
      <w:pPr>
        <w:ind w:left="720" w:hanging="360"/>
      </w:pPr>
      <w:rPr>
        <w:rFonts w:ascii="Cambria" w:eastAsiaTheme="minorEastAsia" w:hAnsi="Cambria"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D5867EB"/>
    <w:multiLevelType w:val="hybridMultilevel"/>
    <w:tmpl w:val="7384ED6E"/>
    <w:lvl w:ilvl="0" w:tplc="68F295E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5944DA"/>
    <w:multiLevelType w:val="hybridMultilevel"/>
    <w:tmpl w:val="4240E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D629A7"/>
    <w:multiLevelType w:val="hybridMultilevel"/>
    <w:tmpl w:val="C5E8FDBE"/>
    <w:lvl w:ilvl="0" w:tplc="F3CCA35A">
      <w:start w:val="1"/>
      <w:numFmt w:val="upperRoman"/>
      <w:lvlText w:val="%1."/>
      <w:lvlJc w:val="right"/>
      <w:pPr>
        <w:ind w:left="1440" w:hanging="360"/>
      </w:pPr>
      <w:rPr>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3BC6EE6"/>
    <w:multiLevelType w:val="hybridMultilevel"/>
    <w:tmpl w:val="DC787580"/>
    <w:lvl w:ilvl="0" w:tplc="60AAB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132584A"/>
    <w:multiLevelType w:val="hybridMultilevel"/>
    <w:tmpl w:val="8FFE6DE4"/>
    <w:lvl w:ilvl="0" w:tplc="BCC2D1C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Anant Sudarshan">
    <w15:presenceInfo w15:providerId="Windows Live" w15:userId="c58c31f18e7cd3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031"/>
    <w:rsid w:val="0004105C"/>
    <w:rsid w:val="00041C9C"/>
    <w:rsid w:val="00052EB9"/>
    <w:rsid w:val="00054EDF"/>
    <w:rsid w:val="000553BF"/>
    <w:rsid w:val="00056D5A"/>
    <w:rsid w:val="0006642F"/>
    <w:rsid w:val="00066C49"/>
    <w:rsid w:val="0008720A"/>
    <w:rsid w:val="00087FB5"/>
    <w:rsid w:val="00091205"/>
    <w:rsid w:val="0009184D"/>
    <w:rsid w:val="000A2BC5"/>
    <w:rsid w:val="000B47D6"/>
    <w:rsid w:val="000C0F57"/>
    <w:rsid w:val="000D0139"/>
    <w:rsid w:val="000E15F6"/>
    <w:rsid w:val="000E1B7D"/>
    <w:rsid w:val="001044E1"/>
    <w:rsid w:val="00115501"/>
    <w:rsid w:val="00115FD5"/>
    <w:rsid w:val="00125C4D"/>
    <w:rsid w:val="00146836"/>
    <w:rsid w:val="0015371E"/>
    <w:rsid w:val="00157352"/>
    <w:rsid w:val="001851E3"/>
    <w:rsid w:val="00187FEE"/>
    <w:rsid w:val="001A33C4"/>
    <w:rsid w:val="001A7340"/>
    <w:rsid w:val="001B2167"/>
    <w:rsid w:val="001B2B3F"/>
    <w:rsid w:val="001C262D"/>
    <w:rsid w:val="001C36C8"/>
    <w:rsid w:val="001C78C3"/>
    <w:rsid w:val="001D3AC8"/>
    <w:rsid w:val="001E1891"/>
    <w:rsid w:val="001E38D8"/>
    <w:rsid w:val="001E7097"/>
    <w:rsid w:val="00211F9C"/>
    <w:rsid w:val="00214B29"/>
    <w:rsid w:val="00225C3A"/>
    <w:rsid w:val="00240012"/>
    <w:rsid w:val="002427E1"/>
    <w:rsid w:val="00246DAE"/>
    <w:rsid w:val="00251FD3"/>
    <w:rsid w:val="002565EB"/>
    <w:rsid w:val="0026630F"/>
    <w:rsid w:val="00280EC9"/>
    <w:rsid w:val="00293A30"/>
    <w:rsid w:val="002946DB"/>
    <w:rsid w:val="002A3822"/>
    <w:rsid w:val="002A437F"/>
    <w:rsid w:val="002B60DD"/>
    <w:rsid w:val="002D1334"/>
    <w:rsid w:val="002E20B6"/>
    <w:rsid w:val="002E217C"/>
    <w:rsid w:val="002E5803"/>
    <w:rsid w:val="002F1F5A"/>
    <w:rsid w:val="003021EF"/>
    <w:rsid w:val="00310AEA"/>
    <w:rsid w:val="00315A29"/>
    <w:rsid w:val="003160B3"/>
    <w:rsid w:val="00316561"/>
    <w:rsid w:val="00326EC0"/>
    <w:rsid w:val="00334F7D"/>
    <w:rsid w:val="0033521D"/>
    <w:rsid w:val="00337C5D"/>
    <w:rsid w:val="00341330"/>
    <w:rsid w:val="00341892"/>
    <w:rsid w:val="00342863"/>
    <w:rsid w:val="00342878"/>
    <w:rsid w:val="00344891"/>
    <w:rsid w:val="003528A6"/>
    <w:rsid w:val="00354DBE"/>
    <w:rsid w:val="00362207"/>
    <w:rsid w:val="00367807"/>
    <w:rsid w:val="003703CF"/>
    <w:rsid w:val="00382940"/>
    <w:rsid w:val="00382B7F"/>
    <w:rsid w:val="00390696"/>
    <w:rsid w:val="003971E4"/>
    <w:rsid w:val="003A2ED9"/>
    <w:rsid w:val="003A40E1"/>
    <w:rsid w:val="003B32E5"/>
    <w:rsid w:val="003B45C6"/>
    <w:rsid w:val="003C49A8"/>
    <w:rsid w:val="003D6A40"/>
    <w:rsid w:val="003E08BD"/>
    <w:rsid w:val="004103C8"/>
    <w:rsid w:val="00415BA1"/>
    <w:rsid w:val="00417E94"/>
    <w:rsid w:val="00417F0A"/>
    <w:rsid w:val="00422E90"/>
    <w:rsid w:val="004236CE"/>
    <w:rsid w:val="00436F8C"/>
    <w:rsid w:val="004403B2"/>
    <w:rsid w:val="004569BA"/>
    <w:rsid w:val="00456A98"/>
    <w:rsid w:val="0046172D"/>
    <w:rsid w:val="00465815"/>
    <w:rsid w:val="004A16F0"/>
    <w:rsid w:val="004B1C9F"/>
    <w:rsid w:val="004D0982"/>
    <w:rsid w:val="004E2A89"/>
    <w:rsid w:val="004E69EA"/>
    <w:rsid w:val="004F61E1"/>
    <w:rsid w:val="00503D04"/>
    <w:rsid w:val="00506769"/>
    <w:rsid w:val="00520564"/>
    <w:rsid w:val="00524E2F"/>
    <w:rsid w:val="00526104"/>
    <w:rsid w:val="00530C60"/>
    <w:rsid w:val="00532DB2"/>
    <w:rsid w:val="00534E7D"/>
    <w:rsid w:val="00540DBD"/>
    <w:rsid w:val="00546DC5"/>
    <w:rsid w:val="00550691"/>
    <w:rsid w:val="005549A7"/>
    <w:rsid w:val="00556A2D"/>
    <w:rsid w:val="005571F4"/>
    <w:rsid w:val="00564E11"/>
    <w:rsid w:val="0056640E"/>
    <w:rsid w:val="005674F7"/>
    <w:rsid w:val="0057070A"/>
    <w:rsid w:val="00572287"/>
    <w:rsid w:val="00572CE5"/>
    <w:rsid w:val="005858F7"/>
    <w:rsid w:val="005903B0"/>
    <w:rsid w:val="00593B7A"/>
    <w:rsid w:val="005A187C"/>
    <w:rsid w:val="005B2E65"/>
    <w:rsid w:val="005B3E35"/>
    <w:rsid w:val="005B4CB6"/>
    <w:rsid w:val="005C1F38"/>
    <w:rsid w:val="005C2107"/>
    <w:rsid w:val="005C62F2"/>
    <w:rsid w:val="005C6756"/>
    <w:rsid w:val="005D147C"/>
    <w:rsid w:val="005D3804"/>
    <w:rsid w:val="005F193C"/>
    <w:rsid w:val="005F26B3"/>
    <w:rsid w:val="005F2E3D"/>
    <w:rsid w:val="005F3F8C"/>
    <w:rsid w:val="00601CC9"/>
    <w:rsid w:val="00602840"/>
    <w:rsid w:val="0060447F"/>
    <w:rsid w:val="006066D1"/>
    <w:rsid w:val="00614FDB"/>
    <w:rsid w:val="00621E36"/>
    <w:rsid w:val="0062408B"/>
    <w:rsid w:val="00631EB2"/>
    <w:rsid w:val="00637F59"/>
    <w:rsid w:val="00641A8E"/>
    <w:rsid w:val="00645EA9"/>
    <w:rsid w:val="0065046F"/>
    <w:rsid w:val="00650CD7"/>
    <w:rsid w:val="00653801"/>
    <w:rsid w:val="00655C30"/>
    <w:rsid w:val="00663E1F"/>
    <w:rsid w:val="006725F4"/>
    <w:rsid w:val="006939F6"/>
    <w:rsid w:val="006A064A"/>
    <w:rsid w:val="006A0FAE"/>
    <w:rsid w:val="006B1954"/>
    <w:rsid w:val="006B35F9"/>
    <w:rsid w:val="006D2608"/>
    <w:rsid w:val="006D4CB5"/>
    <w:rsid w:val="006E6279"/>
    <w:rsid w:val="006F13A9"/>
    <w:rsid w:val="006F23AE"/>
    <w:rsid w:val="006F4CB6"/>
    <w:rsid w:val="00703B68"/>
    <w:rsid w:val="00703DCD"/>
    <w:rsid w:val="00717FC5"/>
    <w:rsid w:val="007362C1"/>
    <w:rsid w:val="007468FB"/>
    <w:rsid w:val="00757E4F"/>
    <w:rsid w:val="00762CFF"/>
    <w:rsid w:val="00764A66"/>
    <w:rsid w:val="00776C89"/>
    <w:rsid w:val="00780F47"/>
    <w:rsid w:val="00782EDD"/>
    <w:rsid w:val="00790168"/>
    <w:rsid w:val="007969F2"/>
    <w:rsid w:val="007B06E4"/>
    <w:rsid w:val="007B0B30"/>
    <w:rsid w:val="007B5073"/>
    <w:rsid w:val="007C641F"/>
    <w:rsid w:val="007D399C"/>
    <w:rsid w:val="007E739C"/>
    <w:rsid w:val="007E7BC7"/>
    <w:rsid w:val="007F0050"/>
    <w:rsid w:val="007F29CE"/>
    <w:rsid w:val="007F57D1"/>
    <w:rsid w:val="00801772"/>
    <w:rsid w:val="0082214F"/>
    <w:rsid w:val="008257F8"/>
    <w:rsid w:val="00837AED"/>
    <w:rsid w:val="00842615"/>
    <w:rsid w:val="00844DC6"/>
    <w:rsid w:val="008562AA"/>
    <w:rsid w:val="00856FCC"/>
    <w:rsid w:val="008A46AE"/>
    <w:rsid w:val="008B345D"/>
    <w:rsid w:val="008F5DDB"/>
    <w:rsid w:val="009022AF"/>
    <w:rsid w:val="00911BB8"/>
    <w:rsid w:val="009369FF"/>
    <w:rsid w:val="0095432A"/>
    <w:rsid w:val="00956A5F"/>
    <w:rsid w:val="00960798"/>
    <w:rsid w:val="00976E3F"/>
    <w:rsid w:val="00992270"/>
    <w:rsid w:val="00994385"/>
    <w:rsid w:val="009A0D03"/>
    <w:rsid w:val="009A68DF"/>
    <w:rsid w:val="009C1015"/>
    <w:rsid w:val="009C3A7E"/>
    <w:rsid w:val="009D1720"/>
    <w:rsid w:val="009E0903"/>
    <w:rsid w:val="009E4A5B"/>
    <w:rsid w:val="009F38F1"/>
    <w:rsid w:val="009F5233"/>
    <w:rsid w:val="009F6089"/>
    <w:rsid w:val="00A05705"/>
    <w:rsid w:val="00A15B58"/>
    <w:rsid w:val="00A266F5"/>
    <w:rsid w:val="00A2716C"/>
    <w:rsid w:val="00A30A90"/>
    <w:rsid w:val="00A35F24"/>
    <w:rsid w:val="00A45E88"/>
    <w:rsid w:val="00A57CB8"/>
    <w:rsid w:val="00A60A65"/>
    <w:rsid w:val="00A627A4"/>
    <w:rsid w:val="00A64D5A"/>
    <w:rsid w:val="00A651D0"/>
    <w:rsid w:val="00A65C0C"/>
    <w:rsid w:val="00A83F4A"/>
    <w:rsid w:val="00A84A9C"/>
    <w:rsid w:val="00A92DAF"/>
    <w:rsid w:val="00A95D79"/>
    <w:rsid w:val="00AA0031"/>
    <w:rsid w:val="00AA54FE"/>
    <w:rsid w:val="00AB7C8F"/>
    <w:rsid w:val="00AC2364"/>
    <w:rsid w:val="00AC40B2"/>
    <w:rsid w:val="00AC4BF4"/>
    <w:rsid w:val="00AD1D2B"/>
    <w:rsid w:val="00AD1E3C"/>
    <w:rsid w:val="00AD298B"/>
    <w:rsid w:val="00AE1CE5"/>
    <w:rsid w:val="00AE324E"/>
    <w:rsid w:val="00AE4A47"/>
    <w:rsid w:val="00AE70C6"/>
    <w:rsid w:val="00B02337"/>
    <w:rsid w:val="00B10FA4"/>
    <w:rsid w:val="00B22C8C"/>
    <w:rsid w:val="00B23609"/>
    <w:rsid w:val="00B255AE"/>
    <w:rsid w:val="00B3252E"/>
    <w:rsid w:val="00B61B95"/>
    <w:rsid w:val="00B65AC7"/>
    <w:rsid w:val="00B82826"/>
    <w:rsid w:val="00B85137"/>
    <w:rsid w:val="00B87211"/>
    <w:rsid w:val="00B9298E"/>
    <w:rsid w:val="00B95895"/>
    <w:rsid w:val="00BA3678"/>
    <w:rsid w:val="00BA43C9"/>
    <w:rsid w:val="00BC0ABD"/>
    <w:rsid w:val="00BD08A6"/>
    <w:rsid w:val="00BD20BA"/>
    <w:rsid w:val="00BD34FD"/>
    <w:rsid w:val="00BD765D"/>
    <w:rsid w:val="00BE7441"/>
    <w:rsid w:val="00C17394"/>
    <w:rsid w:val="00C17B15"/>
    <w:rsid w:val="00C23E82"/>
    <w:rsid w:val="00C36A63"/>
    <w:rsid w:val="00C62BB9"/>
    <w:rsid w:val="00C634B5"/>
    <w:rsid w:val="00C64D01"/>
    <w:rsid w:val="00C722B6"/>
    <w:rsid w:val="00C73400"/>
    <w:rsid w:val="00C85125"/>
    <w:rsid w:val="00C94BD4"/>
    <w:rsid w:val="00C96509"/>
    <w:rsid w:val="00CA08E3"/>
    <w:rsid w:val="00CA4E67"/>
    <w:rsid w:val="00CA712C"/>
    <w:rsid w:val="00CC5D62"/>
    <w:rsid w:val="00CD25D0"/>
    <w:rsid w:val="00CE0A2F"/>
    <w:rsid w:val="00D0546E"/>
    <w:rsid w:val="00D1183A"/>
    <w:rsid w:val="00D11D36"/>
    <w:rsid w:val="00D13FCB"/>
    <w:rsid w:val="00D1695E"/>
    <w:rsid w:val="00D262B5"/>
    <w:rsid w:val="00D37B92"/>
    <w:rsid w:val="00D43D75"/>
    <w:rsid w:val="00D87AA9"/>
    <w:rsid w:val="00D87CDA"/>
    <w:rsid w:val="00DA28EE"/>
    <w:rsid w:val="00DA5D35"/>
    <w:rsid w:val="00DA70D8"/>
    <w:rsid w:val="00DA7C0B"/>
    <w:rsid w:val="00DB4C77"/>
    <w:rsid w:val="00DB6752"/>
    <w:rsid w:val="00DC5842"/>
    <w:rsid w:val="00DC60CB"/>
    <w:rsid w:val="00DC668F"/>
    <w:rsid w:val="00DC6699"/>
    <w:rsid w:val="00DC7027"/>
    <w:rsid w:val="00DD1FEB"/>
    <w:rsid w:val="00DD4D42"/>
    <w:rsid w:val="00DD5275"/>
    <w:rsid w:val="00DE7EFF"/>
    <w:rsid w:val="00DF0198"/>
    <w:rsid w:val="00DF2EA8"/>
    <w:rsid w:val="00DF600C"/>
    <w:rsid w:val="00DF7893"/>
    <w:rsid w:val="00E03BCA"/>
    <w:rsid w:val="00E07361"/>
    <w:rsid w:val="00E13996"/>
    <w:rsid w:val="00E17892"/>
    <w:rsid w:val="00E405D2"/>
    <w:rsid w:val="00E4382B"/>
    <w:rsid w:val="00E547BE"/>
    <w:rsid w:val="00E54917"/>
    <w:rsid w:val="00E60D14"/>
    <w:rsid w:val="00E64C61"/>
    <w:rsid w:val="00E728C1"/>
    <w:rsid w:val="00E83AC2"/>
    <w:rsid w:val="00E906B0"/>
    <w:rsid w:val="00E9282E"/>
    <w:rsid w:val="00E94E06"/>
    <w:rsid w:val="00EA3024"/>
    <w:rsid w:val="00EA6698"/>
    <w:rsid w:val="00EB0698"/>
    <w:rsid w:val="00EB4982"/>
    <w:rsid w:val="00EB7958"/>
    <w:rsid w:val="00EC2018"/>
    <w:rsid w:val="00ED25AC"/>
    <w:rsid w:val="00ED3D8E"/>
    <w:rsid w:val="00ED6E07"/>
    <w:rsid w:val="00EE36C7"/>
    <w:rsid w:val="00EE7279"/>
    <w:rsid w:val="00F016B5"/>
    <w:rsid w:val="00F05808"/>
    <w:rsid w:val="00F10A54"/>
    <w:rsid w:val="00F1293B"/>
    <w:rsid w:val="00F13DE5"/>
    <w:rsid w:val="00F20224"/>
    <w:rsid w:val="00F2059B"/>
    <w:rsid w:val="00F20CA0"/>
    <w:rsid w:val="00F23B73"/>
    <w:rsid w:val="00F30511"/>
    <w:rsid w:val="00F35E69"/>
    <w:rsid w:val="00F448FF"/>
    <w:rsid w:val="00F55C38"/>
    <w:rsid w:val="00F86015"/>
    <w:rsid w:val="00F91DC4"/>
    <w:rsid w:val="00F9769D"/>
    <w:rsid w:val="00FB3100"/>
    <w:rsid w:val="00FD04BA"/>
    <w:rsid w:val="00FD5DC0"/>
    <w:rsid w:val="00FD6099"/>
    <w:rsid w:val="00FD611F"/>
    <w:rsid w:val="00FD684E"/>
    <w:rsid w:val="00FD74DB"/>
    <w:rsid w:val="00FE15BB"/>
    <w:rsid w:val="00FE46BD"/>
    <w:rsid w:val="00FE4E49"/>
    <w:rsid w:val="00FF0C70"/>
    <w:rsid w:val="00FF2F02"/>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6643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3B7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F4CB6"/>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93B7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F4CB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031"/>
    <w:pPr>
      <w:ind w:left="720"/>
      <w:contextualSpacing/>
    </w:pPr>
  </w:style>
  <w:style w:type="character" w:styleId="CommentReference">
    <w:name w:val="annotation reference"/>
    <w:basedOn w:val="DefaultParagraphFont"/>
    <w:uiPriority w:val="99"/>
    <w:semiHidden/>
    <w:unhideWhenUsed/>
    <w:rsid w:val="00AA0031"/>
    <w:rPr>
      <w:sz w:val="18"/>
      <w:szCs w:val="18"/>
    </w:rPr>
  </w:style>
  <w:style w:type="paragraph" w:styleId="CommentText">
    <w:name w:val="annotation text"/>
    <w:basedOn w:val="Normal"/>
    <w:link w:val="CommentTextChar"/>
    <w:uiPriority w:val="99"/>
    <w:semiHidden/>
    <w:unhideWhenUsed/>
    <w:rsid w:val="00AA0031"/>
  </w:style>
  <w:style w:type="character" w:customStyle="1" w:styleId="CommentTextChar">
    <w:name w:val="Comment Text Char"/>
    <w:basedOn w:val="DefaultParagraphFont"/>
    <w:link w:val="CommentText"/>
    <w:uiPriority w:val="99"/>
    <w:semiHidden/>
    <w:rsid w:val="00AA0031"/>
  </w:style>
  <w:style w:type="paragraph" w:styleId="CommentSubject">
    <w:name w:val="annotation subject"/>
    <w:basedOn w:val="CommentText"/>
    <w:next w:val="CommentText"/>
    <w:link w:val="CommentSubjectChar"/>
    <w:uiPriority w:val="99"/>
    <w:semiHidden/>
    <w:unhideWhenUsed/>
    <w:rsid w:val="00AA0031"/>
    <w:rPr>
      <w:b/>
      <w:bCs/>
      <w:sz w:val="20"/>
      <w:szCs w:val="20"/>
    </w:rPr>
  </w:style>
  <w:style w:type="character" w:customStyle="1" w:styleId="CommentSubjectChar">
    <w:name w:val="Comment Subject Char"/>
    <w:basedOn w:val="CommentTextChar"/>
    <w:link w:val="CommentSubject"/>
    <w:uiPriority w:val="99"/>
    <w:semiHidden/>
    <w:rsid w:val="00AA0031"/>
    <w:rPr>
      <w:b/>
      <w:bCs/>
      <w:sz w:val="20"/>
      <w:szCs w:val="20"/>
    </w:rPr>
  </w:style>
  <w:style w:type="paragraph" w:styleId="BalloonText">
    <w:name w:val="Balloon Text"/>
    <w:basedOn w:val="Normal"/>
    <w:link w:val="BalloonTextChar"/>
    <w:uiPriority w:val="99"/>
    <w:semiHidden/>
    <w:unhideWhenUsed/>
    <w:rsid w:val="00AA003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031"/>
    <w:rPr>
      <w:rFonts w:ascii="Lucida Grande" w:hAnsi="Lucida Grande" w:cs="Lucida Grande"/>
      <w:sz w:val="18"/>
      <w:szCs w:val="18"/>
    </w:rPr>
  </w:style>
  <w:style w:type="character" w:customStyle="1" w:styleId="Heading1Char">
    <w:name w:val="Heading 1 Char"/>
    <w:basedOn w:val="DefaultParagraphFont"/>
    <w:link w:val="Heading1"/>
    <w:uiPriority w:val="9"/>
    <w:rsid w:val="00593B7A"/>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6F4CB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93B7A"/>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593B7A"/>
    <w:pPr>
      <w:spacing w:after="200"/>
    </w:pPr>
    <w:rPr>
      <w:b/>
      <w:bCs/>
      <w:color w:val="4F81BD" w:themeColor="accent1"/>
      <w:sz w:val="18"/>
      <w:szCs w:val="18"/>
    </w:rPr>
  </w:style>
  <w:style w:type="paragraph" w:customStyle="1" w:styleId="TableContents">
    <w:name w:val="Table Contents"/>
    <w:basedOn w:val="Normal"/>
    <w:rsid w:val="001B2B3F"/>
    <w:pPr>
      <w:widowControl w:val="0"/>
      <w:suppressLineNumbers/>
      <w:suppressAutoHyphens/>
      <w:autoSpaceDN w:val="0"/>
      <w:textAlignment w:val="baseline"/>
    </w:pPr>
    <w:rPr>
      <w:rFonts w:ascii="Liberation Serif" w:eastAsia="SimSun" w:hAnsi="Liberation Serif" w:cs="Mangal"/>
      <w:kern w:val="3"/>
      <w:lang w:val="en-IN" w:eastAsia="zh-CN" w:bidi="hi-IN"/>
    </w:rPr>
  </w:style>
  <w:style w:type="table" w:styleId="TableGrid">
    <w:name w:val="Table Grid"/>
    <w:basedOn w:val="TableNormal"/>
    <w:uiPriority w:val="59"/>
    <w:rsid w:val="001B2B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524E2F"/>
    <w:rPr>
      <w:sz w:val="20"/>
      <w:szCs w:val="20"/>
    </w:rPr>
  </w:style>
  <w:style w:type="character" w:customStyle="1" w:styleId="FootnoteTextChar">
    <w:name w:val="Footnote Text Char"/>
    <w:basedOn w:val="DefaultParagraphFont"/>
    <w:link w:val="FootnoteText"/>
    <w:uiPriority w:val="99"/>
    <w:rsid w:val="00524E2F"/>
    <w:rPr>
      <w:sz w:val="20"/>
      <w:szCs w:val="20"/>
    </w:rPr>
  </w:style>
  <w:style w:type="character" w:styleId="FootnoteReference">
    <w:name w:val="footnote reference"/>
    <w:basedOn w:val="DefaultParagraphFont"/>
    <w:uiPriority w:val="99"/>
    <w:unhideWhenUsed/>
    <w:rsid w:val="00524E2F"/>
    <w:rPr>
      <w:vertAlign w:val="superscript"/>
    </w:rPr>
  </w:style>
  <w:style w:type="character" w:styleId="Hyperlink">
    <w:name w:val="Hyperlink"/>
    <w:basedOn w:val="DefaultParagraphFont"/>
    <w:uiPriority w:val="99"/>
    <w:unhideWhenUsed/>
    <w:rsid w:val="00524E2F"/>
    <w:rPr>
      <w:color w:val="0000FF" w:themeColor="hyperlink"/>
      <w:u w:val="single"/>
    </w:rPr>
  </w:style>
  <w:style w:type="paragraph" w:styleId="Header">
    <w:name w:val="header"/>
    <w:basedOn w:val="Normal"/>
    <w:link w:val="HeaderChar"/>
    <w:uiPriority w:val="99"/>
    <w:unhideWhenUsed/>
    <w:rsid w:val="00764A66"/>
    <w:pPr>
      <w:tabs>
        <w:tab w:val="center" w:pos="4513"/>
        <w:tab w:val="right" w:pos="9026"/>
      </w:tabs>
    </w:pPr>
  </w:style>
  <w:style w:type="character" w:customStyle="1" w:styleId="HeaderChar">
    <w:name w:val="Header Char"/>
    <w:basedOn w:val="DefaultParagraphFont"/>
    <w:link w:val="Header"/>
    <w:uiPriority w:val="99"/>
    <w:rsid w:val="00764A66"/>
  </w:style>
  <w:style w:type="paragraph" w:styleId="Footer">
    <w:name w:val="footer"/>
    <w:basedOn w:val="Normal"/>
    <w:link w:val="FooterChar"/>
    <w:uiPriority w:val="99"/>
    <w:unhideWhenUsed/>
    <w:rsid w:val="00764A66"/>
    <w:pPr>
      <w:tabs>
        <w:tab w:val="center" w:pos="4513"/>
        <w:tab w:val="right" w:pos="9026"/>
      </w:tabs>
    </w:pPr>
  </w:style>
  <w:style w:type="character" w:customStyle="1" w:styleId="FooterChar">
    <w:name w:val="Footer Char"/>
    <w:basedOn w:val="DefaultParagraphFont"/>
    <w:link w:val="Footer"/>
    <w:uiPriority w:val="99"/>
    <w:rsid w:val="00764A66"/>
  </w:style>
  <w:style w:type="paragraph" w:styleId="EndnoteText">
    <w:name w:val="endnote text"/>
    <w:basedOn w:val="Normal"/>
    <w:link w:val="EndnoteTextChar"/>
    <w:uiPriority w:val="99"/>
    <w:unhideWhenUsed/>
    <w:rsid w:val="002E5803"/>
  </w:style>
  <w:style w:type="character" w:customStyle="1" w:styleId="EndnoteTextChar">
    <w:name w:val="Endnote Text Char"/>
    <w:basedOn w:val="DefaultParagraphFont"/>
    <w:link w:val="EndnoteText"/>
    <w:uiPriority w:val="99"/>
    <w:rsid w:val="002E5803"/>
  </w:style>
  <w:style w:type="character" w:styleId="EndnoteReference">
    <w:name w:val="endnote reference"/>
    <w:basedOn w:val="DefaultParagraphFont"/>
    <w:uiPriority w:val="99"/>
    <w:unhideWhenUsed/>
    <w:rsid w:val="002E5803"/>
    <w:rPr>
      <w:vertAlign w:val="superscript"/>
    </w:rPr>
  </w:style>
  <w:style w:type="character" w:customStyle="1" w:styleId="Heading4Char">
    <w:name w:val="Heading 4 Char"/>
    <w:basedOn w:val="DefaultParagraphFont"/>
    <w:link w:val="Heading4"/>
    <w:uiPriority w:val="9"/>
    <w:rsid w:val="006F4CB6"/>
    <w:rPr>
      <w:rFonts w:asciiTheme="majorHAnsi" w:eastAsiaTheme="majorEastAsia" w:hAnsiTheme="majorHAnsi" w:cstheme="majorBidi"/>
      <w:b/>
      <w:bCs/>
      <w:i/>
      <w:iCs/>
      <w:color w:val="4F81BD" w:themeColor="accent1"/>
    </w:rPr>
  </w:style>
  <w:style w:type="paragraph" w:styleId="Revision">
    <w:name w:val="Revision"/>
    <w:hidden/>
    <w:uiPriority w:val="99"/>
    <w:semiHidden/>
    <w:rsid w:val="00A57CB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3B7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F4CB6"/>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93B7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F4CB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031"/>
    <w:pPr>
      <w:ind w:left="720"/>
      <w:contextualSpacing/>
    </w:pPr>
  </w:style>
  <w:style w:type="character" w:styleId="CommentReference">
    <w:name w:val="annotation reference"/>
    <w:basedOn w:val="DefaultParagraphFont"/>
    <w:uiPriority w:val="99"/>
    <w:semiHidden/>
    <w:unhideWhenUsed/>
    <w:rsid w:val="00AA0031"/>
    <w:rPr>
      <w:sz w:val="18"/>
      <w:szCs w:val="18"/>
    </w:rPr>
  </w:style>
  <w:style w:type="paragraph" w:styleId="CommentText">
    <w:name w:val="annotation text"/>
    <w:basedOn w:val="Normal"/>
    <w:link w:val="CommentTextChar"/>
    <w:uiPriority w:val="99"/>
    <w:semiHidden/>
    <w:unhideWhenUsed/>
    <w:rsid w:val="00AA0031"/>
  </w:style>
  <w:style w:type="character" w:customStyle="1" w:styleId="CommentTextChar">
    <w:name w:val="Comment Text Char"/>
    <w:basedOn w:val="DefaultParagraphFont"/>
    <w:link w:val="CommentText"/>
    <w:uiPriority w:val="99"/>
    <w:semiHidden/>
    <w:rsid w:val="00AA0031"/>
  </w:style>
  <w:style w:type="paragraph" w:styleId="CommentSubject">
    <w:name w:val="annotation subject"/>
    <w:basedOn w:val="CommentText"/>
    <w:next w:val="CommentText"/>
    <w:link w:val="CommentSubjectChar"/>
    <w:uiPriority w:val="99"/>
    <w:semiHidden/>
    <w:unhideWhenUsed/>
    <w:rsid w:val="00AA0031"/>
    <w:rPr>
      <w:b/>
      <w:bCs/>
      <w:sz w:val="20"/>
      <w:szCs w:val="20"/>
    </w:rPr>
  </w:style>
  <w:style w:type="character" w:customStyle="1" w:styleId="CommentSubjectChar">
    <w:name w:val="Comment Subject Char"/>
    <w:basedOn w:val="CommentTextChar"/>
    <w:link w:val="CommentSubject"/>
    <w:uiPriority w:val="99"/>
    <w:semiHidden/>
    <w:rsid w:val="00AA0031"/>
    <w:rPr>
      <w:b/>
      <w:bCs/>
      <w:sz w:val="20"/>
      <w:szCs w:val="20"/>
    </w:rPr>
  </w:style>
  <w:style w:type="paragraph" w:styleId="BalloonText">
    <w:name w:val="Balloon Text"/>
    <w:basedOn w:val="Normal"/>
    <w:link w:val="BalloonTextChar"/>
    <w:uiPriority w:val="99"/>
    <w:semiHidden/>
    <w:unhideWhenUsed/>
    <w:rsid w:val="00AA003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031"/>
    <w:rPr>
      <w:rFonts w:ascii="Lucida Grande" w:hAnsi="Lucida Grande" w:cs="Lucida Grande"/>
      <w:sz w:val="18"/>
      <w:szCs w:val="18"/>
    </w:rPr>
  </w:style>
  <w:style w:type="character" w:customStyle="1" w:styleId="Heading1Char">
    <w:name w:val="Heading 1 Char"/>
    <w:basedOn w:val="DefaultParagraphFont"/>
    <w:link w:val="Heading1"/>
    <w:uiPriority w:val="9"/>
    <w:rsid w:val="00593B7A"/>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6F4CB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93B7A"/>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593B7A"/>
    <w:pPr>
      <w:spacing w:after="200"/>
    </w:pPr>
    <w:rPr>
      <w:b/>
      <w:bCs/>
      <w:color w:val="4F81BD" w:themeColor="accent1"/>
      <w:sz w:val="18"/>
      <w:szCs w:val="18"/>
    </w:rPr>
  </w:style>
  <w:style w:type="paragraph" w:customStyle="1" w:styleId="TableContents">
    <w:name w:val="Table Contents"/>
    <w:basedOn w:val="Normal"/>
    <w:rsid w:val="001B2B3F"/>
    <w:pPr>
      <w:widowControl w:val="0"/>
      <w:suppressLineNumbers/>
      <w:suppressAutoHyphens/>
      <w:autoSpaceDN w:val="0"/>
      <w:textAlignment w:val="baseline"/>
    </w:pPr>
    <w:rPr>
      <w:rFonts w:ascii="Liberation Serif" w:eastAsia="SimSun" w:hAnsi="Liberation Serif" w:cs="Mangal"/>
      <w:kern w:val="3"/>
      <w:lang w:val="en-IN" w:eastAsia="zh-CN" w:bidi="hi-IN"/>
    </w:rPr>
  </w:style>
  <w:style w:type="table" w:styleId="TableGrid">
    <w:name w:val="Table Grid"/>
    <w:basedOn w:val="TableNormal"/>
    <w:uiPriority w:val="59"/>
    <w:rsid w:val="001B2B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524E2F"/>
    <w:rPr>
      <w:sz w:val="20"/>
      <w:szCs w:val="20"/>
    </w:rPr>
  </w:style>
  <w:style w:type="character" w:customStyle="1" w:styleId="FootnoteTextChar">
    <w:name w:val="Footnote Text Char"/>
    <w:basedOn w:val="DefaultParagraphFont"/>
    <w:link w:val="FootnoteText"/>
    <w:uiPriority w:val="99"/>
    <w:rsid w:val="00524E2F"/>
    <w:rPr>
      <w:sz w:val="20"/>
      <w:szCs w:val="20"/>
    </w:rPr>
  </w:style>
  <w:style w:type="character" w:styleId="FootnoteReference">
    <w:name w:val="footnote reference"/>
    <w:basedOn w:val="DefaultParagraphFont"/>
    <w:uiPriority w:val="99"/>
    <w:unhideWhenUsed/>
    <w:rsid w:val="00524E2F"/>
    <w:rPr>
      <w:vertAlign w:val="superscript"/>
    </w:rPr>
  </w:style>
  <w:style w:type="character" w:styleId="Hyperlink">
    <w:name w:val="Hyperlink"/>
    <w:basedOn w:val="DefaultParagraphFont"/>
    <w:uiPriority w:val="99"/>
    <w:unhideWhenUsed/>
    <w:rsid w:val="00524E2F"/>
    <w:rPr>
      <w:color w:val="0000FF" w:themeColor="hyperlink"/>
      <w:u w:val="single"/>
    </w:rPr>
  </w:style>
  <w:style w:type="paragraph" w:styleId="Header">
    <w:name w:val="header"/>
    <w:basedOn w:val="Normal"/>
    <w:link w:val="HeaderChar"/>
    <w:uiPriority w:val="99"/>
    <w:unhideWhenUsed/>
    <w:rsid w:val="00764A66"/>
    <w:pPr>
      <w:tabs>
        <w:tab w:val="center" w:pos="4513"/>
        <w:tab w:val="right" w:pos="9026"/>
      </w:tabs>
    </w:pPr>
  </w:style>
  <w:style w:type="character" w:customStyle="1" w:styleId="HeaderChar">
    <w:name w:val="Header Char"/>
    <w:basedOn w:val="DefaultParagraphFont"/>
    <w:link w:val="Header"/>
    <w:uiPriority w:val="99"/>
    <w:rsid w:val="00764A66"/>
  </w:style>
  <w:style w:type="paragraph" w:styleId="Footer">
    <w:name w:val="footer"/>
    <w:basedOn w:val="Normal"/>
    <w:link w:val="FooterChar"/>
    <w:uiPriority w:val="99"/>
    <w:unhideWhenUsed/>
    <w:rsid w:val="00764A66"/>
    <w:pPr>
      <w:tabs>
        <w:tab w:val="center" w:pos="4513"/>
        <w:tab w:val="right" w:pos="9026"/>
      </w:tabs>
    </w:pPr>
  </w:style>
  <w:style w:type="character" w:customStyle="1" w:styleId="FooterChar">
    <w:name w:val="Footer Char"/>
    <w:basedOn w:val="DefaultParagraphFont"/>
    <w:link w:val="Footer"/>
    <w:uiPriority w:val="99"/>
    <w:rsid w:val="00764A66"/>
  </w:style>
  <w:style w:type="paragraph" w:styleId="EndnoteText">
    <w:name w:val="endnote text"/>
    <w:basedOn w:val="Normal"/>
    <w:link w:val="EndnoteTextChar"/>
    <w:uiPriority w:val="99"/>
    <w:unhideWhenUsed/>
    <w:rsid w:val="002E5803"/>
  </w:style>
  <w:style w:type="character" w:customStyle="1" w:styleId="EndnoteTextChar">
    <w:name w:val="Endnote Text Char"/>
    <w:basedOn w:val="DefaultParagraphFont"/>
    <w:link w:val="EndnoteText"/>
    <w:uiPriority w:val="99"/>
    <w:rsid w:val="002E5803"/>
  </w:style>
  <w:style w:type="character" w:styleId="EndnoteReference">
    <w:name w:val="endnote reference"/>
    <w:basedOn w:val="DefaultParagraphFont"/>
    <w:uiPriority w:val="99"/>
    <w:unhideWhenUsed/>
    <w:rsid w:val="002E5803"/>
    <w:rPr>
      <w:vertAlign w:val="superscript"/>
    </w:rPr>
  </w:style>
  <w:style w:type="character" w:customStyle="1" w:styleId="Heading4Char">
    <w:name w:val="Heading 4 Char"/>
    <w:basedOn w:val="DefaultParagraphFont"/>
    <w:link w:val="Heading4"/>
    <w:uiPriority w:val="9"/>
    <w:rsid w:val="006F4CB6"/>
    <w:rPr>
      <w:rFonts w:asciiTheme="majorHAnsi" w:eastAsiaTheme="majorEastAsia" w:hAnsiTheme="majorHAnsi" w:cstheme="majorBidi"/>
      <w:b/>
      <w:bCs/>
      <w:i/>
      <w:iCs/>
      <w:color w:val="4F81BD" w:themeColor="accent1"/>
    </w:rPr>
  </w:style>
  <w:style w:type="paragraph" w:styleId="Revision">
    <w:name w:val="Revision"/>
    <w:hidden/>
    <w:uiPriority w:val="99"/>
    <w:semiHidden/>
    <w:rsid w:val="00A57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2696">
      <w:bodyDiv w:val="1"/>
      <w:marLeft w:val="0"/>
      <w:marRight w:val="0"/>
      <w:marTop w:val="0"/>
      <w:marBottom w:val="0"/>
      <w:divBdr>
        <w:top w:val="none" w:sz="0" w:space="0" w:color="auto"/>
        <w:left w:val="none" w:sz="0" w:space="0" w:color="auto"/>
        <w:bottom w:val="none" w:sz="0" w:space="0" w:color="auto"/>
        <w:right w:val="none" w:sz="0" w:space="0" w:color="auto"/>
      </w:divBdr>
    </w:div>
    <w:div w:id="222911900">
      <w:bodyDiv w:val="1"/>
      <w:marLeft w:val="0"/>
      <w:marRight w:val="0"/>
      <w:marTop w:val="0"/>
      <w:marBottom w:val="0"/>
      <w:divBdr>
        <w:top w:val="none" w:sz="0" w:space="0" w:color="auto"/>
        <w:left w:val="none" w:sz="0" w:space="0" w:color="auto"/>
        <w:bottom w:val="none" w:sz="0" w:space="0" w:color="auto"/>
        <w:right w:val="none" w:sz="0" w:space="0" w:color="auto"/>
      </w:divBdr>
    </w:div>
    <w:div w:id="887299770">
      <w:bodyDiv w:val="1"/>
      <w:marLeft w:val="0"/>
      <w:marRight w:val="0"/>
      <w:marTop w:val="0"/>
      <w:marBottom w:val="0"/>
      <w:divBdr>
        <w:top w:val="none" w:sz="0" w:space="0" w:color="auto"/>
        <w:left w:val="none" w:sz="0" w:space="0" w:color="auto"/>
        <w:bottom w:val="none" w:sz="0" w:space="0" w:color="auto"/>
        <w:right w:val="none" w:sz="0" w:space="0" w:color="auto"/>
      </w:divBdr>
    </w:div>
    <w:div w:id="977338380">
      <w:bodyDiv w:val="1"/>
      <w:marLeft w:val="0"/>
      <w:marRight w:val="0"/>
      <w:marTop w:val="0"/>
      <w:marBottom w:val="0"/>
      <w:divBdr>
        <w:top w:val="none" w:sz="0" w:space="0" w:color="auto"/>
        <w:left w:val="none" w:sz="0" w:space="0" w:color="auto"/>
        <w:bottom w:val="none" w:sz="0" w:space="0" w:color="auto"/>
        <w:right w:val="none" w:sz="0" w:space="0" w:color="auto"/>
      </w:divBdr>
    </w:div>
    <w:div w:id="1194223368">
      <w:bodyDiv w:val="1"/>
      <w:marLeft w:val="0"/>
      <w:marRight w:val="0"/>
      <w:marTop w:val="0"/>
      <w:marBottom w:val="0"/>
      <w:divBdr>
        <w:top w:val="none" w:sz="0" w:space="0" w:color="auto"/>
        <w:left w:val="none" w:sz="0" w:space="0" w:color="auto"/>
        <w:bottom w:val="none" w:sz="0" w:space="0" w:color="auto"/>
        <w:right w:val="none" w:sz="0" w:space="0" w:color="auto"/>
      </w:divBdr>
    </w:div>
    <w:div w:id="1638752840">
      <w:bodyDiv w:val="1"/>
      <w:marLeft w:val="0"/>
      <w:marRight w:val="0"/>
      <w:marTop w:val="0"/>
      <w:marBottom w:val="0"/>
      <w:divBdr>
        <w:top w:val="none" w:sz="0" w:space="0" w:color="auto"/>
        <w:left w:val="none" w:sz="0" w:space="0" w:color="auto"/>
        <w:bottom w:val="none" w:sz="0" w:space="0" w:color="auto"/>
        <w:right w:val="none" w:sz="0" w:space="0" w:color="auto"/>
      </w:divBdr>
    </w:div>
    <w:div w:id="17181676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hindustantimes.com/delhi/odd-even-phase-2-about-50-rise-in-vehicles-on-road-says-study/story-UPcwWnPG4nOo0rrl9zFw9J.html" TargetMode="External"/><Relationship Id="rId20" Type="http://schemas.openxmlformats.org/officeDocument/2006/relationships/theme" Target="theme/theme1.xml"/><Relationship Id="rId24" Type="http://schemas.microsoft.com/office/2011/relationships/people" Target="people.xml"/><Relationship Id="rId25" Type="http://schemas.microsoft.com/office/2011/relationships/commentsExtended" Target="commentsExtended.xml"/><Relationship Id="rId10" Type="http://schemas.openxmlformats.org/officeDocument/2006/relationships/hyperlink" Target="http://www.thehindu.com/news/cities/Delhi/air-pollution-aap-govt-announces-curbs-on-plying-of-pvt-vehicles/article7949440.ece" TargetMode="External"/><Relationship Id="rId11" Type="http://schemas.openxmlformats.org/officeDocument/2006/relationships/hyperlink" Target="http://indianexpress.com/article/cities/delhi/odd-even-restrictions-from-8-am-to-8-pm-penalty-being-discussed-delhi-govt/" TargetMode="External"/><Relationship Id="rId12" Type="http://schemas.openxmlformats.org/officeDocument/2006/relationships/hyperlink" Target="http://timesofindia.indiatimes.com/city/delhi/Living-in-Delhi-like-living-in-a-gas-chamber-HC/articleshow/50031355.cms" TargetMode="External"/><Relationship Id="rId13" Type="http://schemas.openxmlformats.org/officeDocument/2006/relationships/image" Target="media/image1.png"/><Relationship Id="rId14" Type="http://schemas.openxmlformats.org/officeDocument/2006/relationships/chart" Target="charts/chart1.xml"/><Relationship Id="rId15" Type="http://schemas.openxmlformats.org/officeDocument/2006/relationships/chart" Target="charts/chart2.xml"/><Relationship Id="rId16" Type="http://schemas.openxmlformats.org/officeDocument/2006/relationships/chart" Target="charts/chart3.xml"/><Relationship Id="rId17" Type="http://schemas.openxmlformats.org/officeDocument/2006/relationships/chart" Target="charts/chart4.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antosh%20Harish\Dropbox\Odd-even\Datasets,%20dofiles,%20and%20results\Final\Excel\Station-wise%20PM2.5%20averages%20in%20jan%20and%20Apri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antosh%20Harish\Dropbox\Odd-even\Datasets,%20dofiles,%20and%20results\Final\Excel\PM2.5%20%20average%20in%20Jan%20and%20April-%20after%20controlling%20for%20compositio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Santosh:Dropbox:Odd-even:Summary%20stats%20etc:Odd-even%20docs:Hourly%20estimates-%20October%204%20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718066491689"/>
          <c:y val="0.148148148148148"/>
          <c:w val="0.845560586176728"/>
          <c:h val="0.587376786235054"/>
        </c:manualLayout>
      </c:layout>
      <c:lineChart>
        <c:grouping val="standard"/>
        <c:varyColors val="0"/>
        <c:ser>
          <c:idx val="0"/>
          <c:order val="0"/>
          <c:tx>
            <c:strRef>
              <c:f>Sheet1!$D$1</c:f>
              <c:strCache>
                <c:ptCount val="1"/>
                <c:pt idx="0">
                  <c:v>Estimate</c:v>
                </c:pt>
              </c:strCache>
            </c:strRef>
          </c:tx>
          <c:spPr>
            <a:ln w="9525" cmpd="sng"/>
          </c:spPr>
          <c:marker>
            <c:symbol val="none"/>
          </c:marker>
          <c:cat>
            <c:numRef>
              <c:f>Sheet1!$B$2:$B$369</c:f>
              <c:numCache>
                <c:formatCode>m/d/yyyy</c:formatCode>
                <c:ptCount val="368"/>
                <c:pt idx="0">
                  <c:v>42125.0</c:v>
                </c:pt>
                <c:pt idx="1">
                  <c:v>42126.0</c:v>
                </c:pt>
                <c:pt idx="2">
                  <c:v>42127.0</c:v>
                </c:pt>
                <c:pt idx="3">
                  <c:v>42128.0</c:v>
                </c:pt>
                <c:pt idx="4">
                  <c:v>42129.0</c:v>
                </c:pt>
                <c:pt idx="5">
                  <c:v>42130.0</c:v>
                </c:pt>
                <c:pt idx="6">
                  <c:v>42131.0</c:v>
                </c:pt>
                <c:pt idx="7">
                  <c:v>42132.0</c:v>
                </c:pt>
                <c:pt idx="8">
                  <c:v>42133.0</c:v>
                </c:pt>
                <c:pt idx="9">
                  <c:v>42134.0</c:v>
                </c:pt>
                <c:pt idx="10">
                  <c:v>42135.0</c:v>
                </c:pt>
                <c:pt idx="11">
                  <c:v>42136.0</c:v>
                </c:pt>
                <c:pt idx="12">
                  <c:v>42137.0</c:v>
                </c:pt>
                <c:pt idx="13">
                  <c:v>42138.0</c:v>
                </c:pt>
                <c:pt idx="14">
                  <c:v>42139.0</c:v>
                </c:pt>
                <c:pt idx="15">
                  <c:v>42140.0</c:v>
                </c:pt>
                <c:pt idx="16">
                  <c:v>42141.0</c:v>
                </c:pt>
                <c:pt idx="17">
                  <c:v>42142.0</c:v>
                </c:pt>
                <c:pt idx="18">
                  <c:v>42143.0</c:v>
                </c:pt>
                <c:pt idx="19">
                  <c:v>42144.0</c:v>
                </c:pt>
                <c:pt idx="20">
                  <c:v>42145.0</c:v>
                </c:pt>
                <c:pt idx="21">
                  <c:v>42146.0</c:v>
                </c:pt>
                <c:pt idx="22">
                  <c:v>42147.0</c:v>
                </c:pt>
                <c:pt idx="23">
                  <c:v>42148.0</c:v>
                </c:pt>
                <c:pt idx="24">
                  <c:v>42149.0</c:v>
                </c:pt>
                <c:pt idx="25">
                  <c:v>42150.0</c:v>
                </c:pt>
                <c:pt idx="26">
                  <c:v>42151.0</c:v>
                </c:pt>
                <c:pt idx="27">
                  <c:v>42152.0</c:v>
                </c:pt>
                <c:pt idx="28">
                  <c:v>42153.0</c:v>
                </c:pt>
                <c:pt idx="29">
                  <c:v>42154.0</c:v>
                </c:pt>
                <c:pt idx="30">
                  <c:v>42155.0</c:v>
                </c:pt>
                <c:pt idx="31">
                  <c:v>42156.0</c:v>
                </c:pt>
                <c:pt idx="32">
                  <c:v>42157.0</c:v>
                </c:pt>
                <c:pt idx="33">
                  <c:v>42158.0</c:v>
                </c:pt>
                <c:pt idx="34">
                  <c:v>42159.0</c:v>
                </c:pt>
                <c:pt idx="35">
                  <c:v>42160.0</c:v>
                </c:pt>
                <c:pt idx="36">
                  <c:v>42161.0</c:v>
                </c:pt>
                <c:pt idx="37">
                  <c:v>42162.0</c:v>
                </c:pt>
                <c:pt idx="38">
                  <c:v>42163.0</c:v>
                </c:pt>
                <c:pt idx="39">
                  <c:v>42164.0</c:v>
                </c:pt>
                <c:pt idx="40">
                  <c:v>42165.0</c:v>
                </c:pt>
                <c:pt idx="41">
                  <c:v>42166.0</c:v>
                </c:pt>
                <c:pt idx="42">
                  <c:v>42167.0</c:v>
                </c:pt>
                <c:pt idx="43">
                  <c:v>42168.0</c:v>
                </c:pt>
                <c:pt idx="44">
                  <c:v>42169.0</c:v>
                </c:pt>
                <c:pt idx="45">
                  <c:v>42170.0</c:v>
                </c:pt>
                <c:pt idx="46">
                  <c:v>42171.0</c:v>
                </c:pt>
                <c:pt idx="47">
                  <c:v>42172.0</c:v>
                </c:pt>
                <c:pt idx="48">
                  <c:v>42173.0</c:v>
                </c:pt>
                <c:pt idx="49">
                  <c:v>42174.0</c:v>
                </c:pt>
                <c:pt idx="50">
                  <c:v>42175.0</c:v>
                </c:pt>
                <c:pt idx="51">
                  <c:v>42176.0</c:v>
                </c:pt>
                <c:pt idx="52">
                  <c:v>42177.0</c:v>
                </c:pt>
                <c:pt idx="53">
                  <c:v>42178.0</c:v>
                </c:pt>
                <c:pt idx="54">
                  <c:v>42179.0</c:v>
                </c:pt>
                <c:pt idx="55">
                  <c:v>42180.0</c:v>
                </c:pt>
                <c:pt idx="56">
                  <c:v>42181.0</c:v>
                </c:pt>
                <c:pt idx="57">
                  <c:v>42182.0</c:v>
                </c:pt>
                <c:pt idx="58">
                  <c:v>42183.0</c:v>
                </c:pt>
                <c:pt idx="59">
                  <c:v>42184.0</c:v>
                </c:pt>
                <c:pt idx="60">
                  <c:v>42185.0</c:v>
                </c:pt>
                <c:pt idx="61">
                  <c:v>42186.0</c:v>
                </c:pt>
                <c:pt idx="62">
                  <c:v>42187.0</c:v>
                </c:pt>
                <c:pt idx="63">
                  <c:v>42188.0</c:v>
                </c:pt>
                <c:pt idx="64">
                  <c:v>42189.0</c:v>
                </c:pt>
                <c:pt idx="65">
                  <c:v>42190.0</c:v>
                </c:pt>
                <c:pt idx="66">
                  <c:v>42191.0</c:v>
                </c:pt>
                <c:pt idx="67">
                  <c:v>42192.0</c:v>
                </c:pt>
                <c:pt idx="68">
                  <c:v>42193.0</c:v>
                </c:pt>
                <c:pt idx="69">
                  <c:v>42194.0</c:v>
                </c:pt>
                <c:pt idx="70">
                  <c:v>42195.0</c:v>
                </c:pt>
                <c:pt idx="71">
                  <c:v>42196.0</c:v>
                </c:pt>
                <c:pt idx="72">
                  <c:v>42197.0</c:v>
                </c:pt>
                <c:pt idx="73">
                  <c:v>42198.0</c:v>
                </c:pt>
                <c:pt idx="74">
                  <c:v>42199.0</c:v>
                </c:pt>
                <c:pt idx="75">
                  <c:v>42200.0</c:v>
                </c:pt>
                <c:pt idx="76">
                  <c:v>42201.0</c:v>
                </c:pt>
                <c:pt idx="77">
                  <c:v>42202.0</c:v>
                </c:pt>
                <c:pt idx="78">
                  <c:v>42203.0</c:v>
                </c:pt>
                <c:pt idx="79">
                  <c:v>42204.0</c:v>
                </c:pt>
                <c:pt idx="80">
                  <c:v>42205.0</c:v>
                </c:pt>
                <c:pt idx="81">
                  <c:v>42206.0</c:v>
                </c:pt>
                <c:pt idx="82">
                  <c:v>42207.0</c:v>
                </c:pt>
                <c:pt idx="83">
                  <c:v>42208.0</c:v>
                </c:pt>
                <c:pt idx="84">
                  <c:v>42209.0</c:v>
                </c:pt>
                <c:pt idx="85">
                  <c:v>42210.0</c:v>
                </c:pt>
                <c:pt idx="86">
                  <c:v>42211.0</c:v>
                </c:pt>
                <c:pt idx="87">
                  <c:v>42212.0</c:v>
                </c:pt>
                <c:pt idx="88">
                  <c:v>42213.0</c:v>
                </c:pt>
                <c:pt idx="89">
                  <c:v>42214.0</c:v>
                </c:pt>
                <c:pt idx="90">
                  <c:v>42215.0</c:v>
                </c:pt>
                <c:pt idx="91">
                  <c:v>42216.0</c:v>
                </c:pt>
                <c:pt idx="92">
                  <c:v>42217.0</c:v>
                </c:pt>
                <c:pt idx="93">
                  <c:v>42218.0</c:v>
                </c:pt>
                <c:pt idx="94">
                  <c:v>42219.0</c:v>
                </c:pt>
                <c:pt idx="95">
                  <c:v>42220.0</c:v>
                </c:pt>
                <c:pt idx="96">
                  <c:v>42221.0</c:v>
                </c:pt>
                <c:pt idx="97">
                  <c:v>42222.0</c:v>
                </c:pt>
                <c:pt idx="98">
                  <c:v>42223.0</c:v>
                </c:pt>
                <c:pt idx="99">
                  <c:v>42224.0</c:v>
                </c:pt>
                <c:pt idx="100">
                  <c:v>42225.0</c:v>
                </c:pt>
                <c:pt idx="101">
                  <c:v>42226.0</c:v>
                </c:pt>
                <c:pt idx="102">
                  <c:v>42227.0</c:v>
                </c:pt>
                <c:pt idx="103">
                  <c:v>42228.0</c:v>
                </c:pt>
                <c:pt idx="104">
                  <c:v>42229.0</c:v>
                </c:pt>
                <c:pt idx="105">
                  <c:v>42230.0</c:v>
                </c:pt>
                <c:pt idx="106">
                  <c:v>42231.0</c:v>
                </c:pt>
                <c:pt idx="107">
                  <c:v>42232.0</c:v>
                </c:pt>
                <c:pt idx="108">
                  <c:v>42233.0</c:v>
                </c:pt>
                <c:pt idx="109">
                  <c:v>42234.0</c:v>
                </c:pt>
                <c:pt idx="110">
                  <c:v>42235.0</c:v>
                </c:pt>
                <c:pt idx="111">
                  <c:v>42236.0</c:v>
                </c:pt>
                <c:pt idx="112">
                  <c:v>42237.0</c:v>
                </c:pt>
                <c:pt idx="113">
                  <c:v>42238.0</c:v>
                </c:pt>
                <c:pt idx="114">
                  <c:v>42239.0</c:v>
                </c:pt>
                <c:pt idx="115">
                  <c:v>42240.0</c:v>
                </c:pt>
                <c:pt idx="116">
                  <c:v>42241.0</c:v>
                </c:pt>
                <c:pt idx="117">
                  <c:v>42242.0</c:v>
                </c:pt>
                <c:pt idx="118">
                  <c:v>42243.0</c:v>
                </c:pt>
                <c:pt idx="119">
                  <c:v>42244.0</c:v>
                </c:pt>
                <c:pt idx="120">
                  <c:v>42245.0</c:v>
                </c:pt>
                <c:pt idx="121">
                  <c:v>42246.0</c:v>
                </c:pt>
                <c:pt idx="122">
                  <c:v>42247.0</c:v>
                </c:pt>
                <c:pt idx="123">
                  <c:v>42248.0</c:v>
                </c:pt>
                <c:pt idx="124">
                  <c:v>42249.0</c:v>
                </c:pt>
                <c:pt idx="125">
                  <c:v>42250.0</c:v>
                </c:pt>
                <c:pt idx="126">
                  <c:v>42251.0</c:v>
                </c:pt>
                <c:pt idx="127">
                  <c:v>42252.0</c:v>
                </c:pt>
                <c:pt idx="128">
                  <c:v>42253.0</c:v>
                </c:pt>
                <c:pt idx="129">
                  <c:v>42254.0</c:v>
                </c:pt>
                <c:pt idx="130">
                  <c:v>42255.0</c:v>
                </c:pt>
                <c:pt idx="131">
                  <c:v>42256.0</c:v>
                </c:pt>
                <c:pt idx="132">
                  <c:v>42257.0</c:v>
                </c:pt>
                <c:pt idx="133">
                  <c:v>42258.0</c:v>
                </c:pt>
                <c:pt idx="134">
                  <c:v>42259.0</c:v>
                </c:pt>
                <c:pt idx="135">
                  <c:v>42260.0</c:v>
                </c:pt>
                <c:pt idx="136">
                  <c:v>42261.0</c:v>
                </c:pt>
                <c:pt idx="137">
                  <c:v>42262.0</c:v>
                </c:pt>
                <c:pt idx="138">
                  <c:v>42263.0</c:v>
                </c:pt>
                <c:pt idx="139">
                  <c:v>42264.0</c:v>
                </c:pt>
                <c:pt idx="140">
                  <c:v>42265.0</c:v>
                </c:pt>
                <c:pt idx="141">
                  <c:v>42266.0</c:v>
                </c:pt>
                <c:pt idx="142">
                  <c:v>42267.0</c:v>
                </c:pt>
                <c:pt idx="143">
                  <c:v>42268.0</c:v>
                </c:pt>
                <c:pt idx="144">
                  <c:v>42269.0</c:v>
                </c:pt>
                <c:pt idx="145">
                  <c:v>42270.0</c:v>
                </c:pt>
                <c:pt idx="146">
                  <c:v>42271.0</c:v>
                </c:pt>
                <c:pt idx="147">
                  <c:v>42272.0</c:v>
                </c:pt>
                <c:pt idx="148">
                  <c:v>42273.0</c:v>
                </c:pt>
                <c:pt idx="149">
                  <c:v>42274.0</c:v>
                </c:pt>
                <c:pt idx="150">
                  <c:v>42275.0</c:v>
                </c:pt>
                <c:pt idx="151">
                  <c:v>42276.0</c:v>
                </c:pt>
                <c:pt idx="152">
                  <c:v>42277.0</c:v>
                </c:pt>
                <c:pt idx="153">
                  <c:v>42278.0</c:v>
                </c:pt>
                <c:pt idx="154">
                  <c:v>42279.0</c:v>
                </c:pt>
                <c:pt idx="155">
                  <c:v>42280.0</c:v>
                </c:pt>
                <c:pt idx="156">
                  <c:v>42281.0</c:v>
                </c:pt>
                <c:pt idx="157">
                  <c:v>42282.0</c:v>
                </c:pt>
                <c:pt idx="158">
                  <c:v>42283.0</c:v>
                </c:pt>
                <c:pt idx="159">
                  <c:v>42284.0</c:v>
                </c:pt>
                <c:pt idx="160">
                  <c:v>42285.0</c:v>
                </c:pt>
                <c:pt idx="161">
                  <c:v>42286.0</c:v>
                </c:pt>
                <c:pt idx="162">
                  <c:v>42287.0</c:v>
                </c:pt>
                <c:pt idx="163">
                  <c:v>42288.0</c:v>
                </c:pt>
                <c:pt idx="164">
                  <c:v>42289.0</c:v>
                </c:pt>
                <c:pt idx="165">
                  <c:v>42290.0</c:v>
                </c:pt>
                <c:pt idx="166">
                  <c:v>42291.0</c:v>
                </c:pt>
                <c:pt idx="167">
                  <c:v>42292.0</c:v>
                </c:pt>
                <c:pt idx="168">
                  <c:v>42293.0</c:v>
                </c:pt>
                <c:pt idx="169">
                  <c:v>42294.0</c:v>
                </c:pt>
                <c:pt idx="170">
                  <c:v>42295.0</c:v>
                </c:pt>
                <c:pt idx="171">
                  <c:v>42296.0</c:v>
                </c:pt>
                <c:pt idx="172">
                  <c:v>42297.0</c:v>
                </c:pt>
                <c:pt idx="173">
                  <c:v>42298.0</c:v>
                </c:pt>
                <c:pt idx="174">
                  <c:v>42299.0</c:v>
                </c:pt>
                <c:pt idx="175">
                  <c:v>42300.0</c:v>
                </c:pt>
                <c:pt idx="176">
                  <c:v>42301.0</c:v>
                </c:pt>
                <c:pt idx="177">
                  <c:v>42302.0</c:v>
                </c:pt>
                <c:pt idx="178">
                  <c:v>42303.0</c:v>
                </c:pt>
                <c:pt idx="179">
                  <c:v>42304.0</c:v>
                </c:pt>
                <c:pt idx="180">
                  <c:v>42305.0</c:v>
                </c:pt>
                <c:pt idx="181">
                  <c:v>42306.0</c:v>
                </c:pt>
                <c:pt idx="182">
                  <c:v>42307.0</c:v>
                </c:pt>
                <c:pt idx="183">
                  <c:v>42308.0</c:v>
                </c:pt>
                <c:pt idx="184">
                  <c:v>42309.0</c:v>
                </c:pt>
                <c:pt idx="185">
                  <c:v>42310.0</c:v>
                </c:pt>
                <c:pt idx="186">
                  <c:v>42311.0</c:v>
                </c:pt>
                <c:pt idx="187">
                  <c:v>42312.0</c:v>
                </c:pt>
                <c:pt idx="188">
                  <c:v>42313.0</c:v>
                </c:pt>
                <c:pt idx="189">
                  <c:v>42314.0</c:v>
                </c:pt>
                <c:pt idx="190">
                  <c:v>42315.0</c:v>
                </c:pt>
                <c:pt idx="191">
                  <c:v>42316.0</c:v>
                </c:pt>
                <c:pt idx="192">
                  <c:v>42317.0</c:v>
                </c:pt>
                <c:pt idx="193">
                  <c:v>42318.0</c:v>
                </c:pt>
                <c:pt idx="194">
                  <c:v>42319.0</c:v>
                </c:pt>
                <c:pt idx="195">
                  <c:v>42320.0</c:v>
                </c:pt>
                <c:pt idx="196">
                  <c:v>42321.0</c:v>
                </c:pt>
                <c:pt idx="197">
                  <c:v>42322.0</c:v>
                </c:pt>
                <c:pt idx="198">
                  <c:v>42323.0</c:v>
                </c:pt>
                <c:pt idx="199">
                  <c:v>42324.0</c:v>
                </c:pt>
                <c:pt idx="200">
                  <c:v>42325.0</c:v>
                </c:pt>
                <c:pt idx="201">
                  <c:v>42326.0</c:v>
                </c:pt>
                <c:pt idx="202">
                  <c:v>42327.0</c:v>
                </c:pt>
                <c:pt idx="203">
                  <c:v>42328.0</c:v>
                </c:pt>
                <c:pt idx="204">
                  <c:v>42329.0</c:v>
                </c:pt>
                <c:pt idx="205">
                  <c:v>42330.0</c:v>
                </c:pt>
                <c:pt idx="206">
                  <c:v>42331.0</c:v>
                </c:pt>
                <c:pt idx="207">
                  <c:v>42332.0</c:v>
                </c:pt>
                <c:pt idx="208">
                  <c:v>42333.0</c:v>
                </c:pt>
                <c:pt idx="209">
                  <c:v>42334.0</c:v>
                </c:pt>
                <c:pt idx="210">
                  <c:v>42335.0</c:v>
                </c:pt>
                <c:pt idx="211">
                  <c:v>42336.0</c:v>
                </c:pt>
                <c:pt idx="212">
                  <c:v>42337.0</c:v>
                </c:pt>
                <c:pt idx="213">
                  <c:v>42338.0</c:v>
                </c:pt>
                <c:pt idx="214">
                  <c:v>42339.0</c:v>
                </c:pt>
                <c:pt idx="215">
                  <c:v>42340.0</c:v>
                </c:pt>
                <c:pt idx="216">
                  <c:v>42341.0</c:v>
                </c:pt>
                <c:pt idx="217">
                  <c:v>42342.0</c:v>
                </c:pt>
                <c:pt idx="218">
                  <c:v>42343.0</c:v>
                </c:pt>
                <c:pt idx="219">
                  <c:v>42344.0</c:v>
                </c:pt>
                <c:pt idx="220">
                  <c:v>42345.0</c:v>
                </c:pt>
                <c:pt idx="221">
                  <c:v>42346.0</c:v>
                </c:pt>
                <c:pt idx="222">
                  <c:v>42347.0</c:v>
                </c:pt>
                <c:pt idx="223">
                  <c:v>42348.0</c:v>
                </c:pt>
                <c:pt idx="224">
                  <c:v>42349.0</c:v>
                </c:pt>
                <c:pt idx="225">
                  <c:v>42350.0</c:v>
                </c:pt>
                <c:pt idx="226">
                  <c:v>42351.0</c:v>
                </c:pt>
                <c:pt idx="227">
                  <c:v>42352.0</c:v>
                </c:pt>
                <c:pt idx="228">
                  <c:v>42353.0</c:v>
                </c:pt>
                <c:pt idx="229">
                  <c:v>42354.0</c:v>
                </c:pt>
                <c:pt idx="230">
                  <c:v>42355.0</c:v>
                </c:pt>
                <c:pt idx="231">
                  <c:v>42356.0</c:v>
                </c:pt>
                <c:pt idx="232">
                  <c:v>42357.0</c:v>
                </c:pt>
                <c:pt idx="233">
                  <c:v>42358.0</c:v>
                </c:pt>
                <c:pt idx="234">
                  <c:v>42359.0</c:v>
                </c:pt>
                <c:pt idx="235">
                  <c:v>42360.0</c:v>
                </c:pt>
                <c:pt idx="236">
                  <c:v>42361.0</c:v>
                </c:pt>
                <c:pt idx="237">
                  <c:v>42362.0</c:v>
                </c:pt>
                <c:pt idx="238">
                  <c:v>42363.0</c:v>
                </c:pt>
                <c:pt idx="239">
                  <c:v>42364.0</c:v>
                </c:pt>
                <c:pt idx="240">
                  <c:v>42365.0</c:v>
                </c:pt>
                <c:pt idx="241">
                  <c:v>42366.0</c:v>
                </c:pt>
                <c:pt idx="242">
                  <c:v>42367.0</c:v>
                </c:pt>
                <c:pt idx="243">
                  <c:v>42368.0</c:v>
                </c:pt>
                <c:pt idx="244">
                  <c:v>42369.0</c:v>
                </c:pt>
                <c:pt idx="245">
                  <c:v>42370.0</c:v>
                </c:pt>
                <c:pt idx="246">
                  <c:v>42371.0</c:v>
                </c:pt>
                <c:pt idx="247">
                  <c:v>42372.0</c:v>
                </c:pt>
                <c:pt idx="248">
                  <c:v>42373.0</c:v>
                </c:pt>
                <c:pt idx="249">
                  <c:v>42374.0</c:v>
                </c:pt>
                <c:pt idx="250">
                  <c:v>42375.0</c:v>
                </c:pt>
                <c:pt idx="251">
                  <c:v>42376.0</c:v>
                </c:pt>
                <c:pt idx="252">
                  <c:v>42377.0</c:v>
                </c:pt>
                <c:pt idx="253">
                  <c:v>42378.0</c:v>
                </c:pt>
                <c:pt idx="254">
                  <c:v>42379.0</c:v>
                </c:pt>
                <c:pt idx="255">
                  <c:v>42380.0</c:v>
                </c:pt>
                <c:pt idx="256">
                  <c:v>42381.0</c:v>
                </c:pt>
                <c:pt idx="257">
                  <c:v>42382.0</c:v>
                </c:pt>
                <c:pt idx="258">
                  <c:v>42383.0</c:v>
                </c:pt>
                <c:pt idx="259">
                  <c:v>42384.0</c:v>
                </c:pt>
                <c:pt idx="260">
                  <c:v>42385.0</c:v>
                </c:pt>
                <c:pt idx="261">
                  <c:v>42386.0</c:v>
                </c:pt>
                <c:pt idx="262">
                  <c:v>42387.0</c:v>
                </c:pt>
                <c:pt idx="263">
                  <c:v>42388.0</c:v>
                </c:pt>
                <c:pt idx="264">
                  <c:v>42389.0</c:v>
                </c:pt>
                <c:pt idx="265">
                  <c:v>42390.0</c:v>
                </c:pt>
                <c:pt idx="266">
                  <c:v>42391.0</c:v>
                </c:pt>
                <c:pt idx="267">
                  <c:v>42392.0</c:v>
                </c:pt>
                <c:pt idx="268">
                  <c:v>42393.0</c:v>
                </c:pt>
                <c:pt idx="269">
                  <c:v>42394.0</c:v>
                </c:pt>
                <c:pt idx="270">
                  <c:v>42395.0</c:v>
                </c:pt>
                <c:pt idx="271">
                  <c:v>42396.0</c:v>
                </c:pt>
                <c:pt idx="272">
                  <c:v>42397.0</c:v>
                </c:pt>
                <c:pt idx="273">
                  <c:v>42398.0</c:v>
                </c:pt>
                <c:pt idx="274">
                  <c:v>42399.0</c:v>
                </c:pt>
                <c:pt idx="275">
                  <c:v>42400.0</c:v>
                </c:pt>
                <c:pt idx="276">
                  <c:v>42401.0</c:v>
                </c:pt>
                <c:pt idx="277">
                  <c:v>42402.0</c:v>
                </c:pt>
                <c:pt idx="278">
                  <c:v>42403.0</c:v>
                </c:pt>
                <c:pt idx="279">
                  <c:v>42404.0</c:v>
                </c:pt>
                <c:pt idx="280">
                  <c:v>42405.0</c:v>
                </c:pt>
                <c:pt idx="281">
                  <c:v>42406.0</c:v>
                </c:pt>
                <c:pt idx="282">
                  <c:v>42407.0</c:v>
                </c:pt>
                <c:pt idx="283">
                  <c:v>42408.0</c:v>
                </c:pt>
                <c:pt idx="284">
                  <c:v>42409.0</c:v>
                </c:pt>
                <c:pt idx="285">
                  <c:v>42410.0</c:v>
                </c:pt>
                <c:pt idx="286">
                  <c:v>42411.0</c:v>
                </c:pt>
                <c:pt idx="287">
                  <c:v>42412.0</c:v>
                </c:pt>
                <c:pt idx="288">
                  <c:v>42413.0</c:v>
                </c:pt>
                <c:pt idx="289">
                  <c:v>42414.0</c:v>
                </c:pt>
                <c:pt idx="290">
                  <c:v>42415.0</c:v>
                </c:pt>
                <c:pt idx="291">
                  <c:v>42416.0</c:v>
                </c:pt>
                <c:pt idx="292">
                  <c:v>42417.0</c:v>
                </c:pt>
                <c:pt idx="293">
                  <c:v>42418.0</c:v>
                </c:pt>
                <c:pt idx="294">
                  <c:v>42419.0</c:v>
                </c:pt>
                <c:pt idx="295">
                  <c:v>42420.0</c:v>
                </c:pt>
                <c:pt idx="296">
                  <c:v>42421.0</c:v>
                </c:pt>
                <c:pt idx="297">
                  <c:v>42422.0</c:v>
                </c:pt>
                <c:pt idx="298">
                  <c:v>42423.0</c:v>
                </c:pt>
                <c:pt idx="299">
                  <c:v>42424.0</c:v>
                </c:pt>
                <c:pt idx="300">
                  <c:v>42425.0</c:v>
                </c:pt>
                <c:pt idx="301">
                  <c:v>42426.0</c:v>
                </c:pt>
                <c:pt idx="302">
                  <c:v>42427.0</c:v>
                </c:pt>
                <c:pt idx="303">
                  <c:v>42428.0</c:v>
                </c:pt>
                <c:pt idx="304">
                  <c:v>42429.0</c:v>
                </c:pt>
                <c:pt idx="305">
                  <c:v>42430.0</c:v>
                </c:pt>
                <c:pt idx="306">
                  <c:v>42431.0</c:v>
                </c:pt>
                <c:pt idx="307">
                  <c:v>42432.0</c:v>
                </c:pt>
                <c:pt idx="308">
                  <c:v>42433.0</c:v>
                </c:pt>
                <c:pt idx="309">
                  <c:v>42434.0</c:v>
                </c:pt>
                <c:pt idx="310">
                  <c:v>42435.0</c:v>
                </c:pt>
                <c:pt idx="311">
                  <c:v>42436.0</c:v>
                </c:pt>
                <c:pt idx="312">
                  <c:v>42437.0</c:v>
                </c:pt>
                <c:pt idx="313">
                  <c:v>42438.0</c:v>
                </c:pt>
                <c:pt idx="314">
                  <c:v>42439.0</c:v>
                </c:pt>
                <c:pt idx="315">
                  <c:v>42440.0</c:v>
                </c:pt>
                <c:pt idx="316">
                  <c:v>42441.0</c:v>
                </c:pt>
                <c:pt idx="317">
                  <c:v>42442.0</c:v>
                </c:pt>
                <c:pt idx="318">
                  <c:v>42443.0</c:v>
                </c:pt>
                <c:pt idx="319">
                  <c:v>42444.0</c:v>
                </c:pt>
                <c:pt idx="320">
                  <c:v>42445.0</c:v>
                </c:pt>
                <c:pt idx="321">
                  <c:v>42446.0</c:v>
                </c:pt>
                <c:pt idx="322">
                  <c:v>42447.0</c:v>
                </c:pt>
                <c:pt idx="323">
                  <c:v>42448.0</c:v>
                </c:pt>
                <c:pt idx="324">
                  <c:v>42449.0</c:v>
                </c:pt>
                <c:pt idx="325">
                  <c:v>42450.0</c:v>
                </c:pt>
                <c:pt idx="326">
                  <c:v>42451.0</c:v>
                </c:pt>
                <c:pt idx="327">
                  <c:v>42452.0</c:v>
                </c:pt>
                <c:pt idx="328">
                  <c:v>42453.0</c:v>
                </c:pt>
                <c:pt idx="329">
                  <c:v>42454.0</c:v>
                </c:pt>
                <c:pt idx="330">
                  <c:v>42455.0</c:v>
                </c:pt>
                <c:pt idx="331">
                  <c:v>42456.0</c:v>
                </c:pt>
                <c:pt idx="332">
                  <c:v>42457.0</c:v>
                </c:pt>
                <c:pt idx="333">
                  <c:v>42458.0</c:v>
                </c:pt>
                <c:pt idx="334">
                  <c:v>42459.0</c:v>
                </c:pt>
                <c:pt idx="335">
                  <c:v>42460.0</c:v>
                </c:pt>
                <c:pt idx="336">
                  <c:v>42461.0</c:v>
                </c:pt>
                <c:pt idx="337">
                  <c:v>42462.0</c:v>
                </c:pt>
                <c:pt idx="338">
                  <c:v>42463.0</c:v>
                </c:pt>
                <c:pt idx="339">
                  <c:v>42464.0</c:v>
                </c:pt>
                <c:pt idx="340">
                  <c:v>42465.0</c:v>
                </c:pt>
                <c:pt idx="341">
                  <c:v>42466.0</c:v>
                </c:pt>
                <c:pt idx="342">
                  <c:v>42467.0</c:v>
                </c:pt>
                <c:pt idx="343">
                  <c:v>42468.0</c:v>
                </c:pt>
                <c:pt idx="344">
                  <c:v>42469.0</c:v>
                </c:pt>
                <c:pt idx="345">
                  <c:v>42470.0</c:v>
                </c:pt>
                <c:pt idx="346">
                  <c:v>42471.0</c:v>
                </c:pt>
                <c:pt idx="347">
                  <c:v>42472.0</c:v>
                </c:pt>
                <c:pt idx="348">
                  <c:v>42473.0</c:v>
                </c:pt>
                <c:pt idx="349">
                  <c:v>42474.0</c:v>
                </c:pt>
                <c:pt idx="350">
                  <c:v>42475.0</c:v>
                </c:pt>
                <c:pt idx="351">
                  <c:v>42476.0</c:v>
                </c:pt>
                <c:pt idx="352">
                  <c:v>42477.0</c:v>
                </c:pt>
                <c:pt idx="353">
                  <c:v>42478.0</c:v>
                </c:pt>
                <c:pt idx="354">
                  <c:v>42479.0</c:v>
                </c:pt>
                <c:pt idx="355">
                  <c:v>42480.0</c:v>
                </c:pt>
                <c:pt idx="356">
                  <c:v>42481.0</c:v>
                </c:pt>
                <c:pt idx="357">
                  <c:v>42482.0</c:v>
                </c:pt>
                <c:pt idx="358">
                  <c:v>42483.0</c:v>
                </c:pt>
                <c:pt idx="359">
                  <c:v>42484.0</c:v>
                </c:pt>
                <c:pt idx="360">
                  <c:v>42485.0</c:v>
                </c:pt>
                <c:pt idx="361">
                  <c:v>42486.0</c:v>
                </c:pt>
                <c:pt idx="362">
                  <c:v>42487.0</c:v>
                </c:pt>
                <c:pt idx="363">
                  <c:v>42488.0</c:v>
                </c:pt>
                <c:pt idx="364">
                  <c:v>42489.0</c:v>
                </c:pt>
              </c:numCache>
            </c:numRef>
          </c:cat>
          <c:val>
            <c:numRef>
              <c:f>Sheet1!$D$2:$D$369</c:f>
              <c:numCache>
                <c:formatCode>General</c:formatCode>
                <c:ptCount val="368"/>
                <c:pt idx="0">
                  <c:v>102.3753</c:v>
                </c:pt>
                <c:pt idx="1">
                  <c:v>87.20131</c:v>
                </c:pt>
                <c:pt idx="2">
                  <c:v>139.26156</c:v>
                </c:pt>
                <c:pt idx="3">
                  <c:v>113.09442</c:v>
                </c:pt>
                <c:pt idx="4">
                  <c:v>160.49178</c:v>
                </c:pt>
                <c:pt idx="5">
                  <c:v>176.38191</c:v>
                </c:pt>
                <c:pt idx="6">
                  <c:v>119.14752</c:v>
                </c:pt>
                <c:pt idx="7">
                  <c:v>108.586477</c:v>
                </c:pt>
                <c:pt idx="8">
                  <c:v>110.750975</c:v>
                </c:pt>
                <c:pt idx="9">
                  <c:v>105.073871</c:v>
                </c:pt>
                <c:pt idx="10">
                  <c:v>102.9949468</c:v>
                </c:pt>
                <c:pt idx="11">
                  <c:v>104.301144</c:v>
                </c:pt>
                <c:pt idx="12">
                  <c:v>80.20335</c:v>
                </c:pt>
                <c:pt idx="13">
                  <c:v>105.674666</c:v>
                </c:pt>
                <c:pt idx="14">
                  <c:v>105.458306</c:v>
                </c:pt>
                <c:pt idx="15">
                  <c:v>85.72997</c:v>
                </c:pt>
                <c:pt idx="16">
                  <c:v>91.05777</c:v>
                </c:pt>
                <c:pt idx="17">
                  <c:v>70.84317</c:v>
                </c:pt>
                <c:pt idx="18">
                  <c:v>95.07087199999974</c:v>
                </c:pt>
                <c:pt idx="19">
                  <c:v>72.57551999999998</c:v>
                </c:pt>
                <c:pt idx="20">
                  <c:v>88.56184</c:v>
                </c:pt>
                <c:pt idx="21">
                  <c:v>64.32787999999998</c:v>
                </c:pt>
                <c:pt idx="22">
                  <c:v>67.7387</c:v>
                </c:pt>
                <c:pt idx="23">
                  <c:v>93.74870199999998</c:v>
                </c:pt>
                <c:pt idx="24">
                  <c:v>127.66191</c:v>
                </c:pt>
                <c:pt idx="25">
                  <c:v>106.257485</c:v>
                </c:pt>
                <c:pt idx="26">
                  <c:v>88.90681</c:v>
                </c:pt>
                <c:pt idx="27">
                  <c:v>170.95237</c:v>
                </c:pt>
                <c:pt idx="28">
                  <c:v>108.351661</c:v>
                </c:pt>
                <c:pt idx="29">
                  <c:v>107.705597</c:v>
                </c:pt>
                <c:pt idx="30">
                  <c:v>88.45742</c:v>
                </c:pt>
                <c:pt idx="31">
                  <c:v>59.25379</c:v>
                </c:pt>
                <c:pt idx="32">
                  <c:v>64.42633999999998</c:v>
                </c:pt>
                <c:pt idx="33">
                  <c:v>78.12147999999995</c:v>
                </c:pt>
                <c:pt idx="34">
                  <c:v>93.56914</c:v>
                </c:pt>
                <c:pt idx="35">
                  <c:v>58.81227</c:v>
                </c:pt>
                <c:pt idx="36">
                  <c:v>60.59882000000001</c:v>
                </c:pt>
                <c:pt idx="37">
                  <c:v>84.53695</c:v>
                </c:pt>
                <c:pt idx="38">
                  <c:v>99.09822</c:v>
                </c:pt>
                <c:pt idx="39">
                  <c:v>85.96832</c:v>
                </c:pt>
                <c:pt idx="40">
                  <c:v>58.06234000000001</c:v>
                </c:pt>
                <c:pt idx="41">
                  <c:v>115.46491</c:v>
                </c:pt>
                <c:pt idx="42">
                  <c:v>100.701169</c:v>
                </c:pt>
                <c:pt idx="43">
                  <c:v>87.90641</c:v>
                </c:pt>
                <c:pt idx="44">
                  <c:v>69.91468</c:v>
                </c:pt>
                <c:pt idx="45">
                  <c:v>98.261795</c:v>
                </c:pt>
                <c:pt idx="46">
                  <c:v>119.62266</c:v>
                </c:pt>
                <c:pt idx="47">
                  <c:v>119.6441</c:v>
                </c:pt>
                <c:pt idx="48">
                  <c:v>130.79806</c:v>
                </c:pt>
                <c:pt idx="49">
                  <c:v>105.232153</c:v>
                </c:pt>
                <c:pt idx="50">
                  <c:v>80.57694999999998</c:v>
                </c:pt>
                <c:pt idx="51">
                  <c:v>51.77392000000001</c:v>
                </c:pt>
                <c:pt idx="52">
                  <c:v>83.31919</c:v>
                </c:pt>
                <c:pt idx="53">
                  <c:v>102.9587355</c:v>
                </c:pt>
                <c:pt idx="54">
                  <c:v>120.37737</c:v>
                </c:pt>
                <c:pt idx="55">
                  <c:v>42.38548</c:v>
                </c:pt>
                <c:pt idx="56">
                  <c:v>77.88988999999998</c:v>
                </c:pt>
                <c:pt idx="57">
                  <c:v>169.69589</c:v>
                </c:pt>
                <c:pt idx="58">
                  <c:v>201.45118</c:v>
                </c:pt>
                <c:pt idx="59">
                  <c:v>137.48244</c:v>
                </c:pt>
                <c:pt idx="60">
                  <c:v>169.1707</c:v>
                </c:pt>
                <c:pt idx="61">
                  <c:v>165.11962</c:v>
                </c:pt>
                <c:pt idx="62">
                  <c:v>132.70789</c:v>
                </c:pt>
                <c:pt idx="63">
                  <c:v>119.6694</c:v>
                </c:pt>
                <c:pt idx="64">
                  <c:v>107.854042</c:v>
                </c:pt>
                <c:pt idx="65">
                  <c:v>172.18049</c:v>
                </c:pt>
                <c:pt idx="66">
                  <c:v>88.66292</c:v>
                </c:pt>
                <c:pt idx="67">
                  <c:v>116.62177</c:v>
                </c:pt>
                <c:pt idx="68">
                  <c:v>69.21889</c:v>
                </c:pt>
                <c:pt idx="69">
                  <c:v>61.50763</c:v>
                </c:pt>
                <c:pt idx="70">
                  <c:v>41.9431</c:v>
                </c:pt>
                <c:pt idx="71">
                  <c:v>32.32542000000001</c:v>
                </c:pt>
                <c:pt idx="72">
                  <c:v>37.20613</c:v>
                </c:pt>
                <c:pt idx="73">
                  <c:v>46.92275</c:v>
                </c:pt>
                <c:pt idx="74">
                  <c:v>53.57776</c:v>
                </c:pt>
                <c:pt idx="75">
                  <c:v>71.63668</c:v>
                </c:pt>
                <c:pt idx="76">
                  <c:v>78.36543999999998</c:v>
                </c:pt>
                <c:pt idx="77">
                  <c:v>81.78872999999998</c:v>
                </c:pt>
                <c:pt idx="78">
                  <c:v>74.00295</c:v>
                </c:pt>
                <c:pt idx="79">
                  <c:v>74.03851</c:v>
                </c:pt>
                <c:pt idx="80">
                  <c:v>56.94687</c:v>
                </c:pt>
                <c:pt idx="81">
                  <c:v>42.31868</c:v>
                </c:pt>
                <c:pt idx="82">
                  <c:v>42.29412000000001</c:v>
                </c:pt>
                <c:pt idx="83">
                  <c:v>38.64562000000001</c:v>
                </c:pt>
                <c:pt idx="84">
                  <c:v>49.76597</c:v>
                </c:pt>
                <c:pt idx="85">
                  <c:v>49.08411</c:v>
                </c:pt>
                <c:pt idx="86">
                  <c:v>30.81102</c:v>
                </c:pt>
                <c:pt idx="87">
                  <c:v>26.40748999999999</c:v>
                </c:pt>
                <c:pt idx="88">
                  <c:v>25.33596</c:v>
                </c:pt>
                <c:pt idx="89">
                  <c:v>28.12944999999998</c:v>
                </c:pt>
                <c:pt idx="90">
                  <c:v>34.5499</c:v>
                </c:pt>
                <c:pt idx="91">
                  <c:v>39.54079</c:v>
                </c:pt>
                <c:pt idx="92">
                  <c:v>47.95667</c:v>
                </c:pt>
                <c:pt idx="93">
                  <c:v>53.52243</c:v>
                </c:pt>
                <c:pt idx="94">
                  <c:v>61.53868000000001</c:v>
                </c:pt>
                <c:pt idx="95">
                  <c:v>58.45535</c:v>
                </c:pt>
                <c:pt idx="96">
                  <c:v>62.25879</c:v>
                </c:pt>
                <c:pt idx="97">
                  <c:v>67.23084</c:v>
                </c:pt>
                <c:pt idx="98">
                  <c:v>61.97252000000001</c:v>
                </c:pt>
                <c:pt idx="99">
                  <c:v>68.57558999999995</c:v>
                </c:pt>
                <c:pt idx="100">
                  <c:v>51.53418000000001</c:v>
                </c:pt>
                <c:pt idx="101">
                  <c:v>95.657714</c:v>
                </c:pt>
                <c:pt idx="102">
                  <c:v>93.21982</c:v>
                </c:pt>
                <c:pt idx="103">
                  <c:v>66.98659</c:v>
                </c:pt>
                <c:pt idx="104">
                  <c:v>78.58367999999998</c:v>
                </c:pt>
                <c:pt idx="105">
                  <c:v>70.20294999999998</c:v>
                </c:pt>
                <c:pt idx="106">
                  <c:v>50.19796000000001</c:v>
                </c:pt>
                <c:pt idx="107">
                  <c:v>54.18827</c:v>
                </c:pt>
                <c:pt idx="108">
                  <c:v>63.47882000000001</c:v>
                </c:pt>
                <c:pt idx="109">
                  <c:v>57.45743</c:v>
                </c:pt>
                <c:pt idx="110">
                  <c:v>29.26811999999988</c:v>
                </c:pt>
                <c:pt idx="111">
                  <c:v>38.13613</c:v>
                </c:pt>
                <c:pt idx="112">
                  <c:v>50.81460999999997</c:v>
                </c:pt>
                <c:pt idx="113">
                  <c:v>48.69868000000001</c:v>
                </c:pt>
                <c:pt idx="114">
                  <c:v>49.35856</c:v>
                </c:pt>
                <c:pt idx="115">
                  <c:v>39.6126</c:v>
                </c:pt>
                <c:pt idx="116">
                  <c:v>53.03484</c:v>
                </c:pt>
                <c:pt idx="117">
                  <c:v>59.5793</c:v>
                </c:pt>
                <c:pt idx="118">
                  <c:v>66.66852999999997</c:v>
                </c:pt>
                <c:pt idx="119">
                  <c:v>79.86222</c:v>
                </c:pt>
                <c:pt idx="120">
                  <c:v>61.20983</c:v>
                </c:pt>
                <c:pt idx="121">
                  <c:v>53.64969</c:v>
                </c:pt>
                <c:pt idx="122">
                  <c:v>52.43213</c:v>
                </c:pt>
                <c:pt idx="123">
                  <c:v>79.34554</c:v>
                </c:pt>
                <c:pt idx="124">
                  <c:v>99.835729</c:v>
                </c:pt>
                <c:pt idx="125">
                  <c:v>96.62328199999995</c:v>
                </c:pt>
                <c:pt idx="126">
                  <c:v>90.08296999999997</c:v>
                </c:pt>
                <c:pt idx="127">
                  <c:v>80.02057</c:v>
                </c:pt>
                <c:pt idx="128">
                  <c:v>67.12968999999998</c:v>
                </c:pt>
                <c:pt idx="129">
                  <c:v>61.8534</c:v>
                </c:pt>
                <c:pt idx="130">
                  <c:v>61.84621</c:v>
                </c:pt>
                <c:pt idx="131">
                  <c:v>49.9892</c:v>
                </c:pt>
                <c:pt idx="132">
                  <c:v>55.38126</c:v>
                </c:pt>
                <c:pt idx="133">
                  <c:v>64.29316</c:v>
                </c:pt>
                <c:pt idx="134">
                  <c:v>91.42186</c:v>
                </c:pt>
                <c:pt idx="135">
                  <c:v>99.051235</c:v>
                </c:pt>
                <c:pt idx="136">
                  <c:v>130.02097</c:v>
                </c:pt>
                <c:pt idx="137">
                  <c:v>118.5657</c:v>
                </c:pt>
                <c:pt idx="138">
                  <c:v>104.49471</c:v>
                </c:pt>
                <c:pt idx="139">
                  <c:v>115.55797</c:v>
                </c:pt>
                <c:pt idx="140">
                  <c:v>53.59520000000001</c:v>
                </c:pt>
                <c:pt idx="141">
                  <c:v>69.9831</c:v>
                </c:pt>
                <c:pt idx="142">
                  <c:v>59.51623</c:v>
                </c:pt>
                <c:pt idx="143">
                  <c:v>42.85568</c:v>
                </c:pt>
                <c:pt idx="144">
                  <c:v>32.64946</c:v>
                </c:pt>
                <c:pt idx="145">
                  <c:v>31.59216999999999</c:v>
                </c:pt>
                <c:pt idx="146">
                  <c:v>58.32768</c:v>
                </c:pt>
                <c:pt idx="147">
                  <c:v>69.35687999999995</c:v>
                </c:pt>
                <c:pt idx="148">
                  <c:v>73.07893999999995</c:v>
                </c:pt>
                <c:pt idx="149">
                  <c:v>98.08473499999998</c:v>
                </c:pt>
                <c:pt idx="150">
                  <c:v>90.62176999999998</c:v>
                </c:pt>
                <c:pt idx="151">
                  <c:v>64.02168</c:v>
                </c:pt>
                <c:pt idx="152">
                  <c:v>59.34446999999997</c:v>
                </c:pt>
                <c:pt idx="153">
                  <c:v>71.03747000000001</c:v>
                </c:pt>
                <c:pt idx="154">
                  <c:v>78.10207999999982</c:v>
                </c:pt>
                <c:pt idx="155">
                  <c:v>89.20663</c:v>
                </c:pt>
                <c:pt idx="156">
                  <c:v>124.50702</c:v>
                </c:pt>
                <c:pt idx="157">
                  <c:v>147.969</c:v>
                </c:pt>
                <c:pt idx="158">
                  <c:v>124.53378</c:v>
                </c:pt>
                <c:pt idx="159">
                  <c:v>112.15119</c:v>
                </c:pt>
                <c:pt idx="160">
                  <c:v>114.96749</c:v>
                </c:pt>
                <c:pt idx="161">
                  <c:v>111.024828</c:v>
                </c:pt>
                <c:pt idx="162">
                  <c:v>124.98941</c:v>
                </c:pt>
                <c:pt idx="163">
                  <c:v>94.16941099999998</c:v>
                </c:pt>
                <c:pt idx="164">
                  <c:v>96.75493299999998</c:v>
                </c:pt>
                <c:pt idx="165">
                  <c:v>93.319466</c:v>
                </c:pt>
                <c:pt idx="166">
                  <c:v>78.88431</c:v>
                </c:pt>
                <c:pt idx="167">
                  <c:v>97.38973199999975</c:v>
                </c:pt>
                <c:pt idx="168">
                  <c:v>126.32058</c:v>
                </c:pt>
                <c:pt idx="169">
                  <c:v>91.8401</c:v>
                </c:pt>
                <c:pt idx="170">
                  <c:v>147.0569</c:v>
                </c:pt>
                <c:pt idx="171">
                  <c:v>158.7558</c:v>
                </c:pt>
                <c:pt idx="172">
                  <c:v>172.50618</c:v>
                </c:pt>
                <c:pt idx="173">
                  <c:v>153.52911</c:v>
                </c:pt>
                <c:pt idx="174">
                  <c:v>108.548582</c:v>
                </c:pt>
                <c:pt idx="175">
                  <c:v>130.74917</c:v>
                </c:pt>
                <c:pt idx="176">
                  <c:v>152.57606</c:v>
                </c:pt>
                <c:pt idx="177">
                  <c:v>134.56524</c:v>
                </c:pt>
                <c:pt idx="178">
                  <c:v>95.896107</c:v>
                </c:pt>
                <c:pt idx="179">
                  <c:v>97.740108</c:v>
                </c:pt>
                <c:pt idx="180">
                  <c:v>91.22692</c:v>
                </c:pt>
                <c:pt idx="181">
                  <c:v>97.414824</c:v>
                </c:pt>
                <c:pt idx="182">
                  <c:v>181.91088</c:v>
                </c:pt>
                <c:pt idx="183">
                  <c:v>299.9497</c:v>
                </c:pt>
                <c:pt idx="184">
                  <c:v>246.0922</c:v>
                </c:pt>
                <c:pt idx="185">
                  <c:v>226.6714</c:v>
                </c:pt>
                <c:pt idx="186">
                  <c:v>266.5820999999999</c:v>
                </c:pt>
                <c:pt idx="187">
                  <c:v>275.7414</c:v>
                </c:pt>
                <c:pt idx="188">
                  <c:v>142.59493</c:v>
                </c:pt>
                <c:pt idx="189">
                  <c:v>143.8505</c:v>
                </c:pt>
                <c:pt idx="190">
                  <c:v>327.3901</c:v>
                </c:pt>
                <c:pt idx="191">
                  <c:v>207.7744</c:v>
                </c:pt>
                <c:pt idx="192">
                  <c:v>207.5498</c:v>
                </c:pt>
                <c:pt idx="193">
                  <c:v>262.0235</c:v>
                </c:pt>
                <c:pt idx="194">
                  <c:v>234.7514</c:v>
                </c:pt>
                <c:pt idx="195">
                  <c:v>273.3032999999999</c:v>
                </c:pt>
                <c:pt idx="196">
                  <c:v>321.6266</c:v>
                </c:pt>
                <c:pt idx="197">
                  <c:v>230.113</c:v>
                </c:pt>
                <c:pt idx="198">
                  <c:v>219.9336</c:v>
                </c:pt>
                <c:pt idx="199">
                  <c:v>192.55965</c:v>
                </c:pt>
                <c:pt idx="200">
                  <c:v>146.13634</c:v>
                </c:pt>
                <c:pt idx="201">
                  <c:v>214.0347</c:v>
                </c:pt>
                <c:pt idx="202">
                  <c:v>272.9135999999986</c:v>
                </c:pt>
                <c:pt idx="203">
                  <c:v>267.065</c:v>
                </c:pt>
                <c:pt idx="204">
                  <c:v>320.2294</c:v>
                </c:pt>
                <c:pt idx="205">
                  <c:v>266.7511</c:v>
                </c:pt>
                <c:pt idx="206">
                  <c:v>281.1868</c:v>
                </c:pt>
                <c:pt idx="207">
                  <c:v>258.5086</c:v>
                </c:pt>
                <c:pt idx="208">
                  <c:v>161.99483</c:v>
                </c:pt>
                <c:pt idx="209">
                  <c:v>210.15</c:v>
                </c:pt>
                <c:pt idx="210">
                  <c:v>206.1568</c:v>
                </c:pt>
                <c:pt idx="211">
                  <c:v>186.00203</c:v>
                </c:pt>
                <c:pt idx="212">
                  <c:v>242.6788</c:v>
                </c:pt>
                <c:pt idx="213">
                  <c:v>306.6225</c:v>
                </c:pt>
                <c:pt idx="214">
                  <c:v>195.98306</c:v>
                </c:pt>
                <c:pt idx="215">
                  <c:v>187.16775</c:v>
                </c:pt>
                <c:pt idx="216">
                  <c:v>210.0482</c:v>
                </c:pt>
                <c:pt idx="217">
                  <c:v>196.01371</c:v>
                </c:pt>
                <c:pt idx="218">
                  <c:v>277.6612999999999</c:v>
                </c:pt>
                <c:pt idx="219">
                  <c:v>242.33</c:v>
                </c:pt>
                <c:pt idx="220">
                  <c:v>252.2168</c:v>
                </c:pt>
                <c:pt idx="221">
                  <c:v>288.9630999999989</c:v>
                </c:pt>
                <c:pt idx="222">
                  <c:v>239.9104</c:v>
                </c:pt>
                <c:pt idx="223">
                  <c:v>218.667</c:v>
                </c:pt>
                <c:pt idx="224">
                  <c:v>210.3974</c:v>
                </c:pt>
                <c:pt idx="225">
                  <c:v>194.38998</c:v>
                </c:pt>
                <c:pt idx="226">
                  <c:v>157.75745</c:v>
                </c:pt>
                <c:pt idx="227">
                  <c:v>154.33222</c:v>
                </c:pt>
                <c:pt idx="228">
                  <c:v>132.41135</c:v>
                </c:pt>
                <c:pt idx="229">
                  <c:v>160.35345</c:v>
                </c:pt>
                <c:pt idx="230">
                  <c:v>164.54718</c:v>
                </c:pt>
                <c:pt idx="231">
                  <c:v>147.36052</c:v>
                </c:pt>
                <c:pt idx="232">
                  <c:v>148.7201</c:v>
                </c:pt>
                <c:pt idx="233">
                  <c:v>170.42468</c:v>
                </c:pt>
                <c:pt idx="234">
                  <c:v>150.61468</c:v>
                </c:pt>
                <c:pt idx="235">
                  <c:v>284.8634</c:v>
                </c:pt>
                <c:pt idx="236">
                  <c:v>331.0122999999999</c:v>
                </c:pt>
                <c:pt idx="237">
                  <c:v>128.22739</c:v>
                </c:pt>
                <c:pt idx="238">
                  <c:v>141.864</c:v>
                </c:pt>
                <c:pt idx="239">
                  <c:v>165.549</c:v>
                </c:pt>
                <c:pt idx="240">
                  <c:v>181.3442</c:v>
                </c:pt>
                <c:pt idx="241">
                  <c:v>151.76691</c:v>
                </c:pt>
                <c:pt idx="242">
                  <c:v>152.23566</c:v>
                </c:pt>
                <c:pt idx="243">
                  <c:v>212.2545</c:v>
                </c:pt>
                <c:pt idx="244">
                  <c:v>235.7125</c:v>
                </c:pt>
                <c:pt idx="245">
                  <c:v>277.2441</c:v>
                </c:pt>
                <c:pt idx="246">
                  <c:v>253.1345</c:v>
                </c:pt>
                <c:pt idx="247">
                  <c:v>304.7568</c:v>
                </c:pt>
                <c:pt idx="248">
                  <c:v>373.2002</c:v>
                </c:pt>
                <c:pt idx="249">
                  <c:v>324.6049</c:v>
                </c:pt>
                <c:pt idx="250">
                  <c:v>272.442</c:v>
                </c:pt>
                <c:pt idx="251">
                  <c:v>328.7925999999989</c:v>
                </c:pt>
                <c:pt idx="252">
                  <c:v>316.5235</c:v>
                </c:pt>
                <c:pt idx="253">
                  <c:v>160.03912</c:v>
                </c:pt>
                <c:pt idx="254">
                  <c:v>192.46323</c:v>
                </c:pt>
                <c:pt idx="255">
                  <c:v>244.0734</c:v>
                </c:pt>
                <c:pt idx="256">
                  <c:v>204.9617</c:v>
                </c:pt>
                <c:pt idx="257">
                  <c:v>249.4039</c:v>
                </c:pt>
                <c:pt idx="258">
                  <c:v>173.86587</c:v>
                </c:pt>
                <c:pt idx="259">
                  <c:v>136.824</c:v>
                </c:pt>
                <c:pt idx="260">
                  <c:v>126.52524</c:v>
                </c:pt>
                <c:pt idx="261">
                  <c:v>151.72702</c:v>
                </c:pt>
                <c:pt idx="262">
                  <c:v>223.9718</c:v>
                </c:pt>
                <c:pt idx="263">
                  <c:v>233.8809</c:v>
                </c:pt>
                <c:pt idx="264">
                  <c:v>232.9046</c:v>
                </c:pt>
                <c:pt idx="265">
                  <c:v>193.04764</c:v>
                </c:pt>
                <c:pt idx="266">
                  <c:v>244.1763</c:v>
                </c:pt>
                <c:pt idx="267">
                  <c:v>257.1581</c:v>
                </c:pt>
                <c:pt idx="268">
                  <c:v>280.8729</c:v>
                </c:pt>
                <c:pt idx="269">
                  <c:v>204.7144</c:v>
                </c:pt>
                <c:pt idx="270">
                  <c:v>280.6200999999999</c:v>
                </c:pt>
                <c:pt idx="271">
                  <c:v>232.8234</c:v>
                </c:pt>
                <c:pt idx="272">
                  <c:v>231.5185</c:v>
                </c:pt>
                <c:pt idx="273">
                  <c:v>271.0160999999989</c:v>
                </c:pt>
                <c:pt idx="274">
                  <c:v>280.9718999999996</c:v>
                </c:pt>
                <c:pt idx="275">
                  <c:v>401.75</c:v>
                </c:pt>
                <c:pt idx="276">
                  <c:v>140.23833</c:v>
                </c:pt>
                <c:pt idx="277">
                  <c:v>141.79341</c:v>
                </c:pt>
                <c:pt idx="278">
                  <c:v>129.34253</c:v>
                </c:pt>
                <c:pt idx="279">
                  <c:v>121.98144</c:v>
                </c:pt>
                <c:pt idx="280">
                  <c:v>193.29641</c:v>
                </c:pt>
                <c:pt idx="281">
                  <c:v>192.52118</c:v>
                </c:pt>
                <c:pt idx="282">
                  <c:v>169.861</c:v>
                </c:pt>
                <c:pt idx="283">
                  <c:v>129.04689</c:v>
                </c:pt>
                <c:pt idx="284">
                  <c:v>181.60253</c:v>
                </c:pt>
                <c:pt idx="285">
                  <c:v>209.5686</c:v>
                </c:pt>
                <c:pt idx="286">
                  <c:v>168.4365</c:v>
                </c:pt>
                <c:pt idx="287">
                  <c:v>164.55644</c:v>
                </c:pt>
                <c:pt idx="288">
                  <c:v>148.92614</c:v>
                </c:pt>
                <c:pt idx="289">
                  <c:v>129.19603</c:v>
                </c:pt>
                <c:pt idx="290">
                  <c:v>136.64035</c:v>
                </c:pt>
                <c:pt idx="291">
                  <c:v>141.71998</c:v>
                </c:pt>
                <c:pt idx="292">
                  <c:v>136.02766</c:v>
                </c:pt>
                <c:pt idx="293">
                  <c:v>157.83337</c:v>
                </c:pt>
                <c:pt idx="294">
                  <c:v>190.05689</c:v>
                </c:pt>
                <c:pt idx="295">
                  <c:v>162.12222</c:v>
                </c:pt>
                <c:pt idx="296">
                  <c:v>98.11878199999977</c:v>
                </c:pt>
                <c:pt idx="297">
                  <c:v>121.94898</c:v>
                </c:pt>
                <c:pt idx="298">
                  <c:v>144.4497</c:v>
                </c:pt>
                <c:pt idx="299">
                  <c:v>168.93812</c:v>
                </c:pt>
                <c:pt idx="300">
                  <c:v>152.19872</c:v>
                </c:pt>
                <c:pt idx="301">
                  <c:v>169.23389</c:v>
                </c:pt>
                <c:pt idx="302">
                  <c:v>165.35092</c:v>
                </c:pt>
                <c:pt idx="303">
                  <c:v>182.22357</c:v>
                </c:pt>
                <c:pt idx="304">
                  <c:v>177.99574</c:v>
                </c:pt>
                <c:pt idx="305">
                  <c:v>227.0935</c:v>
                </c:pt>
                <c:pt idx="306">
                  <c:v>181.22048</c:v>
                </c:pt>
                <c:pt idx="307">
                  <c:v>170.09066</c:v>
                </c:pt>
                <c:pt idx="308">
                  <c:v>152.24284</c:v>
                </c:pt>
                <c:pt idx="309">
                  <c:v>120.79549</c:v>
                </c:pt>
                <c:pt idx="310">
                  <c:v>127.07329</c:v>
                </c:pt>
                <c:pt idx="311">
                  <c:v>129.40665</c:v>
                </c:pt>
                <c:pt idx="312">
                  <c:v>114.11262</c:v>
                </c:pt>
                <c:pt idx="313">
                  <c:v>119.0002</c:v>
                </c:pt>
                <c:pt idx="314">
                  <c:v>174.79334</c:v>
                </c:pt>
                <c:pt idx="315">
                  <c:v>215.2101</c:v>
                </c:pt>
                <c:pt idx="316">
                  <c:v>221.7976</c:v>
                </c:pt>
                <c:pt idx="317">
                  <c:v>237.3305</c:v>
                </c:pt>
                <c:pt idx="318">
                  <c:v>128.17138</c:v>
                </c:pt>
                <c:pt idx="319">
                  <c:v>127.37471</c:v>
                </c:pt>
                <c:pt idx="320">
                  <c:v>103.2634839</c:v>
                </c:pt>
                <c:pt idx="321">
                  <c:v>105.0863</c:v>
                </c:pt>
                <c:pt idx="322">
                  <c:v>107.164722</c:v>
                </c:pt>
                <c:pt idx="323">
                  <c:v>127.70959</c:v>
                </c:pt>
                <c:pt idx="324">
                  <c:v>107.227428</c:v>
                </c:pt>
                <c:pt idx="325">
                  <c:v>72.7458</c:v>
                </c:pt>
                <c:pt idx="326">
                  <c:v>65.67481999999998</c:v>
                </c:pt>
                <c:pt idx="327">
                  <c:v>91.51129</c:v>
                </c:pt>
                <c:pt idx="328">
                  <c:v>156.28997</c:v>
                </c:pt>
                <c:pt idx="329">
                  <c:v>143.93338</c:v>
                </c:pt>
                <c:pt idx="330">
                  <c:v>92.00238999999995</c:v>
                </c:pt>
                <c:pt idx="331">
                  <c:v>96.201114</c:v>
                </c:pt>
                <c:pt idx="332">
                  <c:v>89.5079</c:v>
                </c:pt>
                <c:pt idx="333">
                  <c:v>113.30008</c:v>
                </c:pt>
                <c:pt idx="334">
                  <c:v>108.872636</c:v>
                </c:pt>
                <c:pt idx="335">
                  <c:v>124.27929</c:v>
                </c:pt>
                <c:pt idx="336">
                  <c:v>144.0376</c:v>
                </c:pt>
                <c:pt idx="337">
                  <c:v>120.3426</c:v>
                </c:pt>
                <c:pt idx="338">
                  <c:v>125.94693</c:v>
                </c:pt>
                <c:pt idx="339">
                  <c:v>143.44478</c:v>
                </c:pt>
                <c:pt idx="340">
                  <c:v>119.645</c:v>
                </c:pt>
                <c:pt idx="341">
                  <c:v>91.62289999999982</c:v>
                </c:pt>
                <c:pt idx="342">
                  <c:v>121.41094</c:v>
                </c:pt>
                <c:pt idx="343">
                  <c:v>93.58594099999995</c:v>
                </c:pt>
                <c:pt idx="344">
                  <c:v>170.52486</c:v>
                </c:pt>
                <c:pt idx="345">
                  <c:v>118.86603</c:v>
                </c:pt>
                <c:pt idx="346">
                  <c:v>78.17688999999982</c:v>
                </c:pt>
                <c:pt idx="347">
                  <c:v>74.291</c:v>
                </c:pt>
                <c:pt idx="348">
                  <c:v>83.21775</c:v>
                </c:pt>
                <c:pt idx="349">
                  <c:v>109.3374</c:v>
                </c:pt>
                <c:pt idx="350">
                  <c:v>152.98252</c:v>
                </c:pt>
                <c:pt idx="351">
                  <c:v>155.19302</c:v>
                </c:pt>
                <c:pt idx="352">
                  <c:v>118.14455</c:v>
                </c:pt>
                <c:pt idx="353">
                  <c:v>91.73763</c:v>
                </c:pt>
                <c:pt idx="354">
                  <c:v>126.08697</c:v>
                </c:pt>
                <c:pt idx="355">
                  <c:v>119.13764</c:v>
                </c:pt>
                <c:pt idx="356">
                  <c:v>98.6821419999998</c:v>
                </c:pt>
                <c:pt idx="357">
                  <c:v>124.13472</c:v>
                </c:pt>
                <c:pt idx="358">
                  <c:v>118.68452</c:v>
                </c:pt>
                <c:pt idx="359">
                  <c:v>127.79437</c:v>
                </c:pt>
                <c:pt idx="360">
                  <c:v>109.368111</c:v>
                </c:pt>
                <c:pt idx="361">
                  <c:v>147.81345</c:v>
                </c:pt>
                <c:pt idx="362">
                  <c:v>192.50168</c:v>
                </c:pt>
                <c:pt idx="363">
                  <c:v>181.56088</c:v>
                </c:pt>
                <c:pt idx="364">
                  <c:v>230.1826</c:v>
                </c:pt>
              </c:numCache>
            </c:numRef>
          </c:val>
          <c:smooth val="0"/>
          <c:extLst xmlns:c16r2="http://schemas.microsoft.com/office/drawing/2015/06/chart">
            <c:ext xmlns:c16="http://schemas.microsoft.com/office/drawing/2014/chart" uri="{C3380CC4-5D6E-409C-BE32-E72D297353CC}">
              <c16:uniqueId val="{00000000-4BCE-4A0D-B5BE-34AD7977BB02}"/>
            </c:ext>
          </c:extLst>
        </c:ser>
        <c:dLbls>
          <c:showLegendKey val="0"/>
          <c:showVal val="0"/>
          <c:showCatName val="0"/>
          <c:showSerName val="0"/>
          <c:showPercent val="0"/>
          <c:showBubbleSize val="0"/>
        </c:dLbls>
        <c:marker val="1"/>
        <c:smooth val="0"/>
        <c:axId val="-2138576856"/>
        <c:axId val="-2134099912"/>
      </c:lineChart>
      <c:dateAx>
        <c:axId val="-2138576856"/>
        <c:scaling>
          <c:orientation val="minMax"/>
        </c:scaling>
        <c:delete val="0"/>
        <c:axPos val="b"/>
        <c:numFmt formatCode="[$-14009]dd\-mm\-yyyy;@" sourceLinked="0"/>
        <c:majorTickMark val="out"/>
        <c:minorTickMark val="none"/>
        <c:tickLblPos val="nextTo"/>
        <c:crossAx val="-2134099912"/>
        <c:crosses val="autoZero"/>
        <c:auto val="1"/>
        <c:lblOffset val="100"/>
        <c:baseTimeUnit val="days"/>
      </c:dateAx>
      <c:valAx>
        <c:axId val="-2134099912"/>
        <c:scaling>
          <c:orientation val="minMax"/>
        </c:scaling>
        <c:delete val="0"/>
        <c:axPos val="l"/>
        <c:majorGridlines/>
        <c:title>
          <c:tx>
            <c:rich>
              <a:bodyPr rot="0" vert="horz"/>
              <a:lstStyle/>
              <a:p>
                <a:pPr>
                  <a:defRPr sz="500"/>
                </a:pPr>
                <a:r>
                  <a:rPr lang="en-IN" sz="1050" b="1" i="0" baseline="0">
                    <a:effectLst/>
                  </a:rPr>
                  <a:t>PM2.5 conc.</a:t>
                </a:r>
                <a:endParaRPr lang="en-IN" sz="500">
                  <a:effectLst/>
                </a:endParaRPr>
              </a:p>
              <a:p>
                <a:pPr>
                  <a:defRPr sz="500"/>
                </a:pPr>
                <a:r>
                  <a:rPr lang="en-IN" sz="1050" b="1" i="0" baseline="0">
                    <a:effectLst/>
                    <a:latin typeface="Symbol" panose="05050102010706020507" pitchFamily="18" charset="2"/>
                  </a:rPr>
                  <a:t>m</a:t>
                </a:r>
                <a:r>
                  <a:rPr lang="en-IN" sz="1050" b="1" i="0" baseline="0">
                    <a:effectLst/>
                  </a:rPr>
                  <a:t>g/ m3</a:t>
                </a:r>
                <a:endParaRPr lang="en-IN" sz="500">
                  <a:effectLst/>
                </a:endParaRPr>
              </a:p>
            </c:rich>
          </c:tx>
          <c:layout>
            <c:manualLayout>
              <c:xMode val="edge"/>
              <c:yMode val="edge"/>
              <c:x val="0.0194444444444444"/>
              <c:y val="0.00266987459900846"/>
            </c:manualLayout>
          </c:layout>
          <c:overlay val="0"/>
        </c:title>
        <c:numFmt formatCode="General" sourceLinked="1"/>
        <c:majorTickMark val="out"/>
        <c:minorTickMark val="none"/>
        <c:tickLblPos val="nextTo"/>
        <c:crossAx val="-213857685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0997889326334208"/>
          <c:y val="0.205549845837616"/>
          <c:w val="0.864099956255468"/>
          <c:h val="0.474782109070898"/>
        </c:manualLayout>
      </c:layout>
      <c:barChart>
        <c:barDir val="col"/>
        <c:grouping val="clustered"/>
        <c:varyColors val="0"/>
        <c:ser>
          <c:idx val="0"/>
          <c:order val="0"/>
          <c:invertIfNegative val="0"/>
          <c:cat>
            <c:strRef>
              <c:f>'Jan &amp; April'!$B$13:$B$21</c:f>
              <c:strCache>
                <c:ptCount val="9"/>
                <c:pt idx="0">
                  <c:v>Anand Vihar</c:v>
                </c:pt>
                <c:pt idx="1">
                  <c:v>Dwarka</c:v>
                </c:pt>
                <c:pt idx="2">
                  <c:v>Mandir Marg</c:v>
                </c:pt>
                <c:pt idx="3">
                  <c:v>Punjabi Bagh</c:v>
                </c:pt>
                <c:pt idx="4">
                  <c:v>RK Puram</c:v>
                </c:pt>
                <c:pt idx="5">
                  <c:v>Shadipur</c:v>
                </c:pt>
                <c:pt idx="6">
                  <c:v>Faridabad</c:v>
                </c:pt>
                <c:pt idx="7">
                  <c:v>Gurgaon</c:v>
                </c:pt>
                <c:pt idx="8">
                  <c:v>Rohtak</c:v>
                </c:pt>
              </c:strCache>
            </c:strRef>
          </c:cat>
          <c:val>
            <c:numRef>
              <c:f>'Jan &amp; April'!$C$13:$C$21</c:f>
              <c:numCache>
                <c:formatCode>General</c:formatCode>
                <c:ptCount val="9"/>
                <c:pt idx="0">
                  <c:v>360.1557</c:v>
                </c:pt>
                <c:pt idx="1">
                  <c:v>236.703379</c:v>
                </c:pt>
                <c:pt idx="2">
                  <c:v>263.41043</c:v>
                </c:pt>
                <c:pt idx="3">
                  <c:v>312.2561399999985</c:v>
                </c:pt>
                <c:pt idx="4">
                  <c:v>311.39254</c:v>
                </c:pt>
                <c:pt idx="5">
                  <c:v>178.51774</c:v>
                </c:pt>
                <c:pt idx="6">
                  <c:v>307.8828199999999</c:v>
                </c:pt>
                <c:pt idx="8">
                  <c:v>136.1273</c:v>
                </c:pt>
              </c:numCache>
            </c:numRef>
          </c:val>
          <c:extLst xmlns:c16r2="http://schemas.microsoft.com/office/drawing/2015/06/chart">
            <c:ext xmlns:c16="http://schemas.microsoft.com/office/drawing/2014/chart" uri="{C3380CC4-5D6E-409C-BE32-E72D297353CC}">
              <c16:uniqueId val="{00000000-2BCF-4DA9-8DB0-8C65C46D6BFA}"/>
            </c:ext>
          </c:extLst>
        </c:ser>
        <c:ser>
          <c:idx val="1"/>
          <c:order val="1"/>
          <c:invertIfNegative val="0"/>
          <c:cat>
            <c:strRef>
              <c:f>'Jan &amp; April'!$B$13:$B$21</c:f>
              <c:strCache>
                <c:ptCount val="9"/>
                <c:pt idx="0">
                  <c:v>Anand Vihar</c:v>
                </c:pt>
                <c:pt idx="1">
                  <c:v>Dwarka</c:v>
                </c:pt>
                <c:pt idx="2">
                  <c:v>Mandir Marg</c:v>
                </c:pt>
                <c:pt idx="3">
                  <c:v>Punjabi Bagh</c:v>
                </c:pt>
                <c:pt idx="4">
                  <c:v>RK Puram</c:v>
                </c:pt>
                <c:pt idx="5">
                  <c:v>Shadipur</c:v>
                </c:pt>
                <c:pt idx="6">
                  <c:v>Faridabad</c:v>
                </c:pt>
                <c:pt idx="7">
                  <c:v>Gurgaon</c:v>
                </c:pt>
                <c:pt idx="8">
                  <c:v>Rohtak</c:v>
                </c:pt>
              </c:strCache>
            </c:strRef>
          </c:cat>
          <c:val>
            <c:numRef>
              <c:f>'Jan &amp; April'!$D$13:$D$21</c:f>
              <c:numCache>
                <c:formatCode>General</c:formatCode>
                <c:ptCount val="9"/>
                <c:pt idx="0">
                  <c:v>182.89884</c:v>
                </c:pt>
                <c:pt idx="1">
                  <c:v>153.2027</c:v>
                </c:pt>
                <c:pt idx="2">
                  <c:v>91.83083999999998</c:v>
                </c:pt>
                <c:pt idx="3">
                  <c:v>120.519107</c:v>
                </c:pt>
                <c:pt idx="4">
                  <c:v>156.52584</c:v>
                </c:pt>
                <c:pt idx="5">
                  <c:v>142.04928</c:v>
                </c:pt>
                <c:pt idx="6">
                  <c:v>130.588452</c:v>
                </c:pt>
                <c:pt idx="7">
                  <c:v>135.182814</c:v>
                </c:pt>
              </c:numCache>
            </c:numRef>
          </c:val>
          <c:extLst xmlns:c16r2="http://schemas.microsoft.com/office/drawing/2015/06/chart">
            <c:ext xmlns:c16="http://schemas.microsoft.com/office/drawing/2014/chart" uri="{C3380CC4-5D6E-409C-BE32-E72D297353CC}">
              <c16:uniqueId val="{00000001-2BCF-4DA9-8DB0-8C65C46D6BFA}"/>
            </c:ext>
          </c:extLst>
        </c:ser>
        <c:dLbls>
          <c:showLegendKey val="0"/>
          <c:showVal val="0"/>
          <c:showCatName val="0"/>
          <c:showSerName val="0"/>
          <c:showPercent val="0"/>
          <c:showBubbleSize val="0"/>
        </c:dLbls>
        <c:gapWidth val="150"/>
        <c:axId val="-2134458840"/>
        <c:axId val="-2134465080"/>
      </c:barChart>
      <c:catAx>
        <c:axId val="-2134458840"/>
        <c:scaling>
          <c:orientation val="minMax"/>
        </c:scaling>
        <c:delete val="0"/>
        <c:axPos val="b"/>
        <c:numFmt formatCode="General" sourceLinked="0"/>
        <c:majorTickMark val="out"/>
        <c:minorTickMark val="none"/>
        <c:tickLblPos val="nextTo"/>
        <c:crossAx val="-2134465080"/>
        <c:crosses val="autoZero"/>
        <c:auto val="1"/>
        <c:lblAlgn val="ctr"/>
        <c:lblOffset val="100"/>
        <c:noMultiLvlLbl val="0"/>
      </c:catAx>
      <c:valAx>
        <c:axId val="-2134465080"/>
        <c:scaling>
          <c:orientation val="minMax"/>
        </c:scaling>
        <c:delete val="0"/>
        <c:axPos val="l"/>
        <c:majorGridlines/>
        <c:title>
          <c:tx>
            <c:rich>
              <a:bodyPr rot="0" vert="horz"/>
              <a:lstStyle/>
              <a:p>
                <a:pPr>
                  <a:defRPr/>
                </a:pPr>
                <a:r>
                  <a:rPr lang="en-US"/>
                  <a:t>PM2.5</a:t>
                </a:r>
                <a:r>
                  <a:rPr lang="en-US" baseline="0"/>
                  <a:t> conc.</a:t>
                </a:r>
              </a:p>
              <a:p>
                <a:pPr>
                  <a:defRPr/>
                </a:pPr>
                <a:r>
                  <a:rPr lang="en-US" baseline="0"/>
                  <a:t>(</a:t>
                </a:r>
                <a:r>
                  <a:rPr lang="en-US" baseline="0">
                    <a:latin typeface="Symbol" charset="2"/>
                    <a:cs typeface="Symbol" charset="2"/>
                  </a:rPr>
                  <a:t>m</a:t>
                </a:r>
                <a:r>
                  <a:rPr lang="en-US" baseline="0">
                    <a:latin typeface="+mn-lt"/>
                    <a:cs typeface="Symbol" charset="2"/>
                  </a:rPr>
                  <a:t>g/m3)</a:t>
                </a:r>
                <a:endParaRPr lang="en-US">
                  <a:latin typeface="Symbol" charset="2"/>
                  <a:cs typeface="Symbol" charset="2"/>
                </a:endParaRPr>
              </a:p>
            </c:rich>
          </c:tx>
          <c:layout>
            <c:manualLayout>
              <c:xMode val="edge"/>
              <c:yMode val="edge"/>
              <c:x val="0.025"/>
              <c:y val="0.0215637164059528"/>
            </c:manualLayout>
          </c:layout>
          <c:overlay val="0"/>
        </c:title>
        <c:numFmt formatCode="General" sourceLinked="1"/>
        <c:majorTickMark val="out"/>
        <c:minorTickMark val="none"/>
        <c:tickLblPos val="nextTo"/>
        <c:crossAx val="-213445884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3379702537183"/>
          <c:y val="0.190293817439487"/>
          <c:w val="0.843299212598425"/>
          <c:h val="0.581958661417323"/>
        </c:manualLayout>
      </c:layout>
      <c:lineChart>
        <c:grouping val="standard"/>
        <c:varyColors val="0"/>
        <c:ser>
          <c:idx val="1"/>
          <c:order val="0"/>
          <c:tx>
            <c:strRef>
              <c:f>'Single  reg- high data'!$E$1</c:f>
              <c:strCache>
                <c:ptCount val="1"/>
                <c:pt idx="0">
                  <c:v>Non-Delhi Jan</c:v>
                </c:pt>
              </c:strCache>
            </c:strRef>
          </c:tx>
          <c:spPr>
            <a:ln>
              <a:solidFill>
                <a:schemeClr val="accent3"/>
              </a:solidFill>
              <a:prstDash val="dash"/>
            </a:ln>
          </c:spPr>
          <c:marker>
            <c:symbol val="none"/>
          </c:marker>
          <c:cat>
            <c:numRef>
              <c:f>'Single  reg- high data'!$D$2:$D$25</c:f>
              <c:numCache>
                <c:formatCode>h:mm\ AM/PM</c:formatCode>
                <c:ptCount val="24"/>
                <c:pt idx="0">
                  <c:v>0.0</c:v>
                </c:pt>
                <c:pt idx="1">
                  <c:v>0.0416666666666667</c:v>
                </c:pt>
                <c:pt idx="2">
                  <c:v>0.0833333333333333</c:v>
                </c:pt>
                <c:pt idx="3">
                  <c:v>0.125</c:v>
                </c:pt>
                <c:pt idx="4">
                  <c:v>0.166666666666667</c:v>
                </c:pt>
                <c:pt idx="5">
                  <c:v>0.208333333333333</c:v>
                </c:pt>
                <c:pt idx="6">
                  <c:v>0.25</c:v>
                </c:pt>
                <c:pt idx="7">
                  <c:v>0.291666666666667</c:v>
                </c:pt>
                <c:pt idx="8">
                  <c:v>0.333333333333333</c:v>
                </c:pt>
                <c:pt idx="9">
                  <c:v>0.375</c:v>
                </c:pt>
                <c:pt idx="10">
                  <c:v>0.416666666666667</c:v>
                </c:pt>
                <c:pt idx="11">
                  <c:v>0.458333333333333</c:v>
                </c:pt>
                <c:pt idx="12">
                  <c:v>0.5</c:v>
                </c:pt>
                <c:pt idx="13">
                  <c:v>0.541666666666667</c:v>
                </c:pt>
                <c:pt idx="14">
                  <c:v>0.583333333333333</c:v>
                </c:pt>
                <c:pt idx="15">
                  <c:v>0.625</c:v>
                </c:pt>
                <c:pt idx="16">
                  <c:v>0.666666666666667</c:v>
                </c:pt>
                <c:pt idx="17">
                  <c:v>0.708333333333333</c:v>
                </c:pt>
                <c:pt idx="18">
                  <c:v>0.75</c:v>
                </c:pt>
                <c:pt idx="19">
                  <c:v>0.791666666666667</c:v>
                </c:pt>
                <c:pt idx="20">
                  <c:v>0.833333333333333</c:v>
                </c:pt>
                <c:pt idx="21">
                  <c:v>0.875</c:v>
                </c:pt>
                <c:pt idx="22">
                  <c:v>0.916666666666667</c:v>
                </c:pt>
                <c:pt idx="23">
                  <c:v>0.958333333333333</c:v>
                </c:pt>
              </c:numCache>
            </c:numRef>
          </c:cat>
          <c:val>
            <c:numRef>
              <c:f>'Single  reg- high data'!$E$2:$E$25</c:f>
              <c:numCache>
                <c:formatCode>General</c:formatCode>
                <c:ptCount val="24"/>
                <c:pt idx="0">
                  <c:v>277.8342999999999</c:v>
                </c:pt>
                <c:pt idx="1">
                  <c:v>276.3261249999989</c:v>
                </c:pt>
                <c:pt idx="2">
                  <c:v>259.6060999999999</c:v>
                </c:pt>
                <c:pt idx="3">
                  <c:v>255.71012</c:v>
                </c:pt>
                <c:pt idx="4">
                  <c:v>250.3161</c:v>
                </c:pt>
                <c:pt idx="5">
                  <c:v>251.04312</c:v>
                </c:pt>
                <c:pt idx="6">
                  <c:v>252.10163</c:v>
                </c:pt>
                <c:pt idx="7">
                  <c:v>241.43979</c:v>
                </c:pt>
                <c:pt idx="8">
                  <c:v>268.130666</c:v>
                </c:pt>
                <c:pt idx="9">
                  <c:v>269.572457</c:v>
                </c:pt>
                <c:pt idx="10">
                  <c:v>276.9152379999989</c:v>
                </c:pt>
                <c:pt idx="11">
                  <c:v>279.8471129999999</c:v>
                </c:pt>
                <c:pt idx="12">
                  <c:v>249.22266</c:v>
                </c:pt>
                <c:pt idx="13">
                  <c:v>219.15879</c:v>
                </c:pt>
                <c:pt idx="14">
                  <c:v>194.63692</c:v>
                </c:pt>
                <c:pt idx="15">
                  <c:v>184.55347</c:v>
                </c:pt>
                <c:pt idx="16">
                  <c:v>198.10299</c:v>
                </c:pt>
                <c:pt idx="17">
                  <c:v>182.16546</c:v>
                </c:pt>
                <c:pt idx="18">
                  <c:v>193.36422</c:v>
                </c:pt>
                <c:pt idx="19">
                  <c:v>221.79744</c:v>
                </c:pt>
                <c:pt idx="20">
                  <c:v>259.90299</c:v>
                </c:pt>
                <c:pt idx="21">
                  <c:v>275.3882099999996</c:v>
                </c:pt>
                <c:pt idx="22">
                  <c:v>282.310229</c:v>
                </c:pt>
                <c:pt idx="23">
                  <c:v>279.2748460000001</c:v>
                </c:pt>
              </c:numCache>
            </c:numRef>
          </c:val>
          <c:smooth val="0"/>
          <c:extLst xmlns:c16r2="http://schemas.microsoft.com/office/drawing/2015/06/chart">
            <c:ext xmlns:c16="http://schemas.microsoft.com/office/drawing/2014/chart" uri="{C3380CC4-5D6E-409C-BE32-E72D297353CC}">
              <c16:uniqueId val="{00000000-517B-4910-8AC6-502DBE21650C}"/>
            </c:ext>
          </c:extLst>
        </c:ser>
        <c:ser>
          <c:idx val="2"/>
          <c:order val="1"/>
          <c:tx>
            <c:strRef>
              <c:f>'Single  reg- high data'!$F$1</c:f>
              <c:strCache>
                <c:ptCount val="1"/>
                <c:pt idx="0">
                  <c:v>Delhi Jan</c:v>
                </c:pt>
              </c:strCache>
            </c:strRef>
          </c:tx>
          <c:marker>
            <c:symbol val="none"/>
          </c:marker>
          <c:cat>
            <c:numRef>
              <c:f>'Single  reg- high data'!$D$2:$D$25</c:f>
              <c:numCache>
                <c:formatCode>h:mm\ AM/PM</c:formatCode>
                <c:ptCount val="24"/>
                <c:pt idx="0">
                  <c:v>0.0</c:v>
                </c:pt>
                <c:pt idx="1">
                  <c:v>0.0416666666666667</c:v>
                </c:pt>
                <c:pt idx="2">
                  <c:v>0.0833333333333333</c:v>
                </c:pt>
                <c:pt idx="3">
                  <c:v>0.125</c:v>
                </c:pt>
                <c:pt idx="4">
                  <c:v>0.166666666666667</c:v>
                </c:pt>
                <c:pt idx="5">
                  <c:v>0.208333333333333</c:v>
                </c:pt>
                <c:pt idx="6">
                  <c:v>0.25</c:v>
                </c:pt>
                <c:pt idx="7">
                  <c:v>0.291666666666667</c:v>
                </c:pt>
                <c:pt idx="8">
                  <c:v>0.333333333333333</c:v>
                </c:pt>
                <c:pt idx="9">
                  <c:v>0.375</c:v>
                </c:pt>
                <c:pt idx="10">
                  <c:v>0.416666666666667</c:v>
                </c:pt>
                <c:pt idx="11">
                  <c:v>0.458333333333333</c:v>
                </c:pt>
                <c:pt idx="12">
                  <c:v>0.5</c:v>
                </c:pt>
                <c:pt idx="13">
                  <c:v>0.541666666666667</c:v>
                </c:pt>
                <c:pt idx="14">
                  <c:v>0.583333333333333</c:v>
                </c:pt>
                <c:pt idx="15">
                  <c:v>0.625</c:v>
                </c:pt>
                <c:pt idx="16">
                  <c:v>0.666666666666667</c:v>
                </c:pt>
                <c:pt idx="17">
                  <c:v>0.708333333333333</c:v>
                </c:pt>
                <c:pt idx="18">
                  <c:v>0.75</c:v>
                </c:pt>
                <c:pt idx="19">
                  <c:v>0.791666666666667</c:v>
                </c:pt>
                <c:pt idx="20">
                  <c:v>0.833333333333333</c:v>
                </c:pt>
                <c:pt idx="21">
                  <c:v>0.875</c:v>
                </c:pt>
                <c:pt idx="22">
                  <c:v>0.916666666666667</c:v>
                </c:pt>
                <c:pt idx="23">
                  <c:v>0.958333333333333</c:v>
                </c:pt>
              </c:numCache>
            </c:numRef>
          </c:cat>
          <c:val>
            <c:numRef>
              <c:f>'Single  reg- high data'!$F$2:$F$25</c:f>
              <c:numCache>
                <c:formatCode>General</c:formatCode>
                <c:ptCount val="24"/>
                <c:pt idx="0">
                  <c:v>277.8342999999999</c:v>
                </c:pt>
                <c:pt idx="1">
                  <c:v>267.4165519999986</c:v>
                </c:pt>
                <c:pt idx="2">
                  <c:v>255.927674</c:v>
                </c:pt>
                <c:pt idx="3">
                  <c:v>246.302238</c:v>
                </c:pt>
                <c:pt idx="4">
                  <c:v>239.69163</c:v>
                </c:pt>
                <c:pt idx="5">
                  <c:v>236.49265</c:v>
                </c:pt>
                <c:pt idx="6">
                  <c:v>232.26327</c:v>
                </c:pt>
                <c:pt idx="7">
                  <c:v>232.338151</c:v>
                </c:pt>
                <c:pt idx="8">
                  <c:v>244.1635359999999</c:v>
                </c:pt>
                <c:pt idx="9">
                  <c:v>254.837327</c:v>
                </c:pt>
                <c:pt idx="10">
                  <c:v>252.458508</c:v>
                </c:pt>
                <c:pt idx="11">
                  <c:v>242.1995329999999</c:v>
                </c:pt>
                <c:pt idx="12">
                  <c:v>222.79077</c:v>
                </c:pt>
                <c:pt idx="13">
                  <c:v>194.1519</c:v>
                </c:pt>
                <c:pt idx="14">
                  <c:v>185.229243</c:v>
                </c:pt>
                <c:pt idx="15">
                  <c:v>172.0505</c:v>
                </c:pt>
                <c:pt idx="16">
                  <c:v>177.02654</c:v>
                </c:pt>
                <c:pt idx="17">
                  <c:v>174.219434</c:v>
                </c:pt>
                <c:pt idx="18">
                  <c:v>193.8859228</c:v>
                </c:pt>
                <c:pt idx="19">
                  <c:v>216.995912</c:v>
                </c:pt>
                <c:pt idx="20">
                  <c:v>238.64627</c:v>
                </c:pt>
                <c:pt idx="21">
                  <c:v>256.7019899999999</c:v>
                </c:pt>
                <c:pt idx="22">
                  <c:v>269.0265489999989</c:v>
                </c:pt>
                <c:pt idx="23">
                  <c:v>278.3012462</c:v>
                </c:pt>
              </c:numCache>
            </c:numRef>
          </c:val>
          <c:smooth val="0"/>
          <c:extLst xmlns:c16r2="http://schemas.microsoft.com/office/drawing/2015/06/chart">
            <c:ext xmlns:c16="http://schemas.microsoft.com/office/drawing/2014/chart" uri="{C3380CC4-5D6E-409C-BE32-E72D297353CC}">
              <c16:uniqueId val="{00000001-517B-4910-8AC6-502DBE21650C}"/>
            </c:ext>
          </c:extLst>
        </c:ser>
        <c:ser>
          <c:idx val="3"/>
          <c:order val="2"/>
          <c:tx>
            <c:strRef>
              <c:f>'Single  reg- high data'!$G$1</c:f>
              <c:strCache>
                <c:ptCount val="1"/>
                <c:pt idx="0">
                  <c:v>Non Delhi- April</c:v>
                </c:pt>
              </c:strCache>
            </c:strRef>
          </c:tx>
          <c:spPr>
            <a:ln>
              <a:solidFill>
                <a:schemeClr val="accent2"/>
              </a:solidFill>
              <a:prstDash val="dash"/>
            </a:ln>
          </c:spPr>
          <c:marker>
            <c:symbol val="none"/>
          </c:marker>
          <c:cat>
            <c:numRef>
              <c:f>'Single  reg- high data'!$D$2:$D$25</c:f>
              <c:numCache>
                <c:formatCode>h:mm\ AM/PM</c:formatCode>
                <c:ptCount val="24"/>
                <c:pt idx="0">
                  <c:v>0.0</c:v>
                </c:pt>
                <c:pt idx="1">
                  <c:v>0.0416666666666667</c:v>
                </c:pt>
                <c:pt idx="2">
                  <c:v>0.0833333333333333</c:v>
                </c:pt>
                <c:pt idx="3">
                  <c:v>0.125</c:v>
                </c:pt>
                <c:pt idx="4">
                  <c:v>0.166666666666667</c:v>
                </c:pt>
                <c:pt idx="5">
                  <c:v>0.208333333333333</c:v>
                </c:pt>
                <c:pt idx="6">
                  <c:v>0.25</c:v>
                </c:pt>
                <c:pt idx="7">
                  <c:v>0.291666666666667</c:v>
                </c:pt>
                <c:pt idx="8">
                  <c:v>0.333333333333333</c:v>
                </c:pt>
                <c:pt idx="9">
                  <c:v>0.375</c:v>
                </c:pt>
                <c:pt idx="10">
                  <c:v>0.416666666666667</c:v>
                </c:pt>
                <c:pt idx="11">
                  <c:v>0.458333333333333</c:v>
                </c:pt>
                <c:pt idx="12">
                  <c:v>0.5</c:v>
                </c:pt>
                <c:pt idx="13">
                  <c:v>0.541666666666667</c:v>
                </c:pt>
                <c:pt idx="14">
                  <c:v>0.583333333333333</c:v>
                </c:pt>
                <c:pt idx="15">
                  <c:v>0.625</c:v>
                </c:pt>
                <c:pt idx="16">
                  <c:v>0.666666666666667</c:v>
                </c:pt>
                <c:pt idx="17">
                  <c:v>0.708333333333333</c:v>
                </c:pt>
                <c:pt idx="18">
                  <c:v>0.75</c:v>
                </c:pt>
                <c:pt idx="19">
                  <c:v>0.791666666666667</c:v>
                </c:pt>
                <c:pt idx="20">
                  <c:v>0.833333333333333</c:v>
                </c:pt>
                <c:pt idx="21">
                  <c:v>0.875</c:v>
                </c:pt>
                <c:pt idx="22">
                  <c:v>0.916666666666667</c:v>
                </c:pt>
                <c:pt idx="23">
                  <c:v>0.958333333333333</c:v>
                </c:pt>
              </c:numCache>
            </c:numRef>
          </c:cat>
          <c:val>
            <c:numRef>
              <c:f>'Single  reg- high data'!$G$2:$G$25</c:f>
              <c:numCache>
                <c:formatCode>General</c:formatCode>
                <c:ptCount val="24"/>
                <c:pt idx="0">
                  <c:v>141.3934</c:v>
                </c:pt>
                <c:pt idx="1">
                  <c:v>119.60479</c:v>
                </c:pt>
                <c:pt idx="2">
                  <c:v>111.49308</c:v>
                </c:pt>
                <c:pt idx="3">
                  <c:v>114.17064</c:v>
                </c:pt>
                <c:pt idx="4">
                  <c:v>107.39939</c:v>
                </c:pt>
                <c:pt idx="5">
                  <c:v>107.82027</c:v>
                </c:pt>
                <c:pt idx="6">
                  <c:v>119.11338</c:v>
                </c:pt>
                <c:pt idx="7">
                  <c:v>126.80681</c:v>
                </c:pt>
                <c:pt idx="8">
                  <c:v>138.894595</c:v>
                </c:pt>
                <c:pt idx="9">
                  <c:v>139.17268</c:v>
                </c:pt>
                <c:pt idx="10">
                  <c:v>114.22895</c:v>
                </c:pt>
                <c:pt idx="11">
                  <c:v>108.07659</c:v>
                </c:pt>
                <c:pt idx="12">
                  <c:v>99.77708000000001</c:v>
                </c:pt>
                <c:pt idx="13">
                  <c:v>95.52105000000001</c:v>
                </c:pt>
                <c:pt idx="14">
                  <c:v>88.29438000000003</c:v>
                </c:pt>
                <c:pt idx="15">
                  <c:v>83.48759000000002</c:v>
                </c:pt>
                <c:pt idx="16">
                  <c:v>89.50021000000002</c:v>
                </c:pt>
                <c:pt idx="17">
                  <c:v>90.08735000000001</c:v>
                </c:pt>
                <c:pt idx="18">
                  <c:v>86.79211000000002</c:v>
                </c:pt>
                <c:pt idx="19">
                  <c:v>91.96803000000001</c:v>
                </c:pt>
                <c:pt idx="20">
                  <c:v>110.88307</c:v>
                </c:pt>
                <c:pt idx="21">
                  <c:v>140.9935666</c:v>
                </c:pt>
                <c:pt idx="22">
                  <c:v>134.491088</c:v>
                </c:pt>
                <c:pt idx="23">
                  <c:v>136.238225</c:v>
                </c:pt>
              </c:numCache>
            </c:numRef>
          </c:val>
          <c:smooth val="0"/>
          <c:extLst xmlns:c16r2="http://schemas.microsoft.com/office/drawing/2015/06/chart">
            <c:ext xmlns:c16="http://schemas.microsoft.com/office/drawing/2014/chart" uri="{C3380CC4-5D6E-409C-BE32-E72D297353CC}">
              <c16:uniqueId val="{00000002-517B-4910-8AC6-502DBE21650C}"/>
            </c:ext>
          </c:extLst>
        </c:ser>
        <c:ser>
          <c:idx val="4"/>
          <c:order val="3"/>
          <c:tx>
            <c:strRef>
              <c:f>'Single  reg- high data'!$H$1</c:f>
              <c:strCache>
                <c:ptCount val="1"/>
                <c:pt idx="0">
                  <c:v>Delhi- April</c:v>
                </c:pt>
              </c:strCache>
            </c:strRef>
          </c:tx>
          <c:spPr>
            <a:ln>
              <a:solidFill>
                <a:schemeClr val="accent2"/>
              </a:solidFill>
              <a:prstDash val="solid"/>
            </a:ln>
          </c:spPr>
          <c:marker>
            <c:symbol val="none"/>
          </c:marker>
          <c:cat>
            <c:numRef>
              <c:f>'Single  reg- high data'!$D$2:$D$25</c:f>
              <c:numCache>
                <c:formatCode>h:mm\ AM/PM</c:formatCode>
                <c:ptCount val="24"/>
                <c:pt idx="0">
                  <c:v>0.0</c:v>
                </c:pt>
                <c:pt idx="1">
                  <c:v>0.0416666666666667</c:v>
                </c:pt>
                <c:pt idx="2">
                  <c:v>0.0833333333333333</c:v>
                </c:pt>
                <c:pt idx="3">
                  <c:v>0.125</c:v>
                </c:pt>
                <c:pt idx="4">
                  <c:v>0.166666666666667</c:v>
                </c:pt>
                <c:pt idx="5">
                  <c:v>0.208333333333333</c:v>
                </c:pt>
                <c:pt idx="6">
                  <c:v>0.25</c:v>
                </c:pt>
                <c:pt idx="7">
                  <c:v>0.291666666666667</c:v>
                </c:pt>
                <c:pt idx="8">
                  <c:v>0.333333333333333</c:v>
                </c:pt>
                <c:pt idx="9">
                  <c:v>0.375</c:v>
                </c:pt>
                <c:pt idx="10">
                  <c:v>0.416666666666667</c:v>
                </c:pt>
                <c:pt idx="11">
                  <c:v>0.458333333333333</c:v>
                </c:pt>
                <c:pt idx="12">
                  <c:v>0.5</c:v>
                </c:pt>
                <c:pt idx="13">
                  <c:v>0.541666666666667</c:v>
                </c:pt>
                <c:pt idx="14">
                  <c:v>0.583333333333333</c:v>
                </c:pt>
                <c:pt idx="15">
                  <c:v>0.625</c:v>
                </c:pt>
                <c:pt idx="16">
                  <c:v>0.666666666666667</c:v>
                </c:pt>
                <c:pt idx="17">
                  <c:v>0.708333333333333</c:v>
                </c:pt>
                <c:pt idx="18">
                  <c:v>0.75</c:v>
                </c:pt>
                <c:pt idx="19">
                  <c:v>0.791666666666667</c:v>
                </c:pt>
                <c:pt idx="20">
                  <c:v>0.833333333333333</c:v>
                </c:pt>
                <c:pt idx="21">
                  <c:v>0.875</c:v>
                </c:pt>
                <c:pt idx="22">
                  <c:v>0.916666666666667</c:v>
                </c:pt>
                <c:pt idx="23">
                  <c:v>0.958333333333333</c:v>
                </c:pt>
              </c:numCache>
            </c:numRef>
          </c:cat>
          <c:val>
            <c:numRef>
              <c:f>'Single  reg- high data'!$H$2:$H$25</c:f>
              <c:numCache>
                <c:formatCode>General</c:formatCode>
                <c:ptCount val="24"/>
                <c:pt idx="0">
                  <c:v>141.3934</c:v>
                </c:pt>
                <c:pt idx="1">
                  <c:v>119.2078038</c:v>
                </c:pt>
                <c:pt idx="2">
                  <c:v>113.409627</c:v>
                </c:pt>
                <c:pt idx="3">
                  <c:v>114.3411843</c:v>
                </c:pt>
                <c:pt idx="4">
                  <c:v>113.006385</c:v>
                </c:pt>
                <c:pt idx="5">
                  <c:v>116.500123</c:v>
                </c:pt>
                <c:pt idx="6">
                  <c:v>117.318501</c:v>
                </c:pt>
                <c:pt idx="7">
                  <c:v>129.205695</c:v>
                </c:pt>
                <c:pt idx="8">
                  <c:v>134.039426</c:v>
                </c:pt>
                <c:pt idx="9">
                  <c:v>127.83924</c:v>
                </c:pt>
                <c:pt idx="10">
                  <c:v>117.933058</c:v>
                </c:pt>
                <c:pt idx="11">
                  <c:v>102.489915</c:v>
                </c:pt>
                <c:pt idx="12">
                  <c:v>90.021533</c:v>
                </c:pt>
                <c:pt idx="13">
                  <c:v>83.72737000000001</c:v>
                </c:pt>
                <c:pt idx="14">
                  <c:v>74.21555000000002</c:v>
                </c:pt>
                <c:pt idx="15">
                  <c:v>73.24278000000001</c:v>
                </c:pt>
                <c:pt idx="16">
                  <c:v>74.32837999999978</c:v>
                </c:pt>
                <c:pt idx="17">
                  <c:v>77.02714000000001</c:v>
                </c:pt>
                <c:pt idx="18">
                  <c:v>79.48640200000001</c:v>
                </c:pt>
                <c:pt idx="19">
                  <c:v>88.55781800000001</c:v>
                </c:pt>
                <c:pt idx="20">
                  <c:v>104.484861</c:v>
                </c:pt>
                <c:pt idx="21">
                  <c:v>119.3053866</c:v>
                </c:pt>
                <c:pt idx="22">
                  <c:v>131.491992</c:v>
                </c:pt>
                <c:pt idx="23">
                  <c:v>128.235861</c:v>
                </c:pt>
              </c:numCache>
            </c:numRef>
          </c:val>
          <c:smooth val="0"/>
          <c:extLst xmlns:c16r2="http://schemas.microsoft.com/office/drawing/2015/06/chart">
            <c:ext xmlns:c16="http://schemas.microsoft.com/office/drawing/2014/chart" uri="{C3380CC4-5D6E-409C-BE32-E72D297353CC}">
              <c16:uniqueId val="{00000003-517B-4910-8AC6-502DBE21650C}"/>
            </c:ext>
          </c:extLst>
        </c:ser>
        <c:dLbls>
          <c:showLegendKey val="0"/>
          <c:showVal val="0"/>
          <c:showCatName val="0"/>
          <c:showSerName val="0"/>
          <c:showPercent val="0"/>
          <c:showBubbleSize val="0"/>
        </c:dLbls>
        <c:marker val="1"/>
        <c:smooth val="0"/>
        <c:axId val="-2134779784"/>
        <c:axId val="-2134774328"/>
      </c:lineChart>
      <c:catAx>
        <c:axId val="-2134779784"/>
        <c:scaling>
          <c:orientation val="minMax"/>
        </c:scaling>
        <c:delete val="0"/>
        <c:axPos val="b"/>
        <c:numFmt formatCode="h:mm\ AM/PM" sourceLinked="1"/>
        <c:majorTickMark val="out"/>
        <c:minorTickMark val="none"/>
        <c:tickLblPos val="nextTo"/>
        <c:txPr>
          <a:bodyPr rot="-2580000"/>
          <a:lstStyle/>
          <a:p>
            <a:pPr>
              <a:defRPr/>
            </a:pPr>
            <a:endParaRPr lang="en-US"/>
          </a:p>
        </c:txPr>
        <c:crossAx val="-2134774328"/>
        <c:crosses val="autoZero"/>
        <c:auto val="1"/>
        <c:lblAlgn val="ctr"/>
        <c:lblOffset val="100"/>
        <c:noMultiLvlLbl val="0"/>
      </c:catAx>
      <c:valAx>
        <c:axId val="-2134774328"/>
        <c:scaling>
          <c:orientation val="minMax"/>
        </c:scaling>
        <c:delete val="0"/>
        <c:axPos val="l"/>
        <c:majorGridlines/>
        <c:title>
          <c:tx>
            <c:rich>
              <a:bodyPr rot="0" vert="horz"/>
              <a:lstStyle/>
              <a:p>
                <a:pPr>
                  <a:defRPr sz="600"/>
                </a:pPr>
                <a:r>
                  <a:rPr lang="en-IN" sz="1000" b="1" i="0" baseline="0">
                    <a:effectLst/>
                  </a:rPr>
                  <a:t> Mean </a:t>
                </a:r>
              </a:p>
              <a:p>
                <a:pPr>
                  <a:defRPr sz="600"/>
                </a:pPr>
                <a:r>
                  <a:rPr lang="en-IN" sz="1000" b="1" i="0" baseline="0">
                    <a:effectLst/>
                  </a:rPr>
                  <a:t>PM2.5 conc.                   </a:t>
                </a:r>
                <a:endParaRPr lang="en-IN" sz="400">
                  <a:effectLst/>
                </a:endParaRPr>
              </a:p>
              <a:p>
                <a:pPr>
                  <a:defRPr sz="600"/>
                </a:pPr>
                <a:r>
                  <a:rPr lang="en-IN" sz="1000" b="1" i="0" baseline="0">
                    <a:effectLst/>
                    <a:latin typeface="Symbol" panose="05050102010706020507" pitchFamily="18" charset="2"/>
                  </a:rPr>
                  <a:t>m</a:t>
                </a:r>
                <a:r>
                  <a:rPr lang="en-IN" sz="1000" b="1" i="0" baseline="0">
                    <a:effectLst/>
                  </a:rPr>
                  <a:t>g/ m3</a:t>
                </a:r>
                <a:endParaRPr lang="en-IN" sz="400">
                  <a:effectLst/>
                </a:endParaRPr>
              </a:p>
            </c:rich>
          </c:tx>
          <c:layout>
            <c:manualLayout>
              <c:xMode val="edge"/>
              <c:yMode val="edge"/>
              <c:x val="0.0"/>
              <c:y val="0.00138961796442112"/>
            </c:manualLayout>
          </c:layout>
          <c:overlay val="0"/>
        </c:title>
        <c:numFmt formatCode="General" sourceLinked="1"/>
        <c:majorTickMark val="out"/>
        <c:minorTickMark val="none"/>
        <c:tickLblPos val="nextTo"/>
        <c:crossAx val="-2134779784"/>
        <c:crosses val="autoZero"/>
        <c:crossBetween val="between"/>
      </c:valAx>
    </c:plotArea>
    <c:legend>
      <c:legendPos val="t"/>
      <c:layout>
        <c:manualLayout>
          <c:xMode val="edge"/>
          <c:yMode val="edge"/>
          <c:x val="0.258461093433613"/>
          <c:y val="0.0274536719286204"/>
          <c:w val="0.650853341047151"/>
          <c:h val="0.170237265297226"/>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Sheet1!$A$8</c:f>
              <c:strCache>
                <c:ptCount val="1"/>
                <c:pt idx="0">
                  <c:v>January round</c:v>
                </c:pt>
              </c:strCache>
            </c:strRef>
          </c:tx>
          <c:spPr>
            <a:ln w="12700" cmpd="sng"/>
          </c:spPr>
          <c:marker>
            <c:symbol val="none"/>
          </c:marker>
          <c:dPt>
            <c:idx val="10"/>
            <c:marker>
              <c:symbol val="circle"/>
              <c:size val="5"/>
              <c:spPr>
                <a:solidFill>
                  <a:schemeClr val="tx1"/>
                </a:solidFill>
                <a:ln w="12700" cmpd="sng"/>
              </c:spPr>
            </c:marker>
            <c:bubble3D val="0"/>
          </c:dPt>
          <c:dPt>
            <c:idx val="11"/>
            <c:marker>
              <c:symbol val="circle"/>
              <c:size val="5"/>
              <c:spPr>
                <a:solidFill>
                  <a:schemeClr val="tx1"/>
                </a:solidFill>
                <a:ln w="12700" cmpd="sng"/>
              </c:spPr>
            </c:marker>
            <c:bubble3D val="0"/>
          </c:dPt>
          <c:dPt>
            <c:idx val="12"/>
            <c:marker>
              <c:symbol val="circle"/>
              <c:size val="5"/>
              <c:spPr>
                <a:solidFill>
                  <a:schemeClr val="tx1"/>
                </a:solidFill>
                <a:ln w="12700" cmpd="sng"/>
              </c:spPr>
            </c:marker>
            <c:bubble3D val="0"/>
          </c:dPt>
          <c:dPt>
            <c:idx val="13"/>
            <c:marker>
              <c:symbol val="circle"/>
              <c:size val="5"/>
              <c:spPr>
                <a:solidFill>
                  <a:schemeClr val="tx1"/>
                </a:solidFill>
                <a:ln w="12700" cmpd="sng"/>
              </c:spPr>
            </c:marker>
            <c:bubble3D val="0"/>
          </c:dPt>
          <c:val>
            <c:numRef>
              <c:f>Sheet1!$B$8:$Y$8</c:f>
              <c:numCache>
                <c:formatCode>General</c:formatCode>
                <c:ptCount val="24"/>
                <c:pt idx="0">
                  <c:v>-37.13554</c:v>
                </c:pt>
                <c:pt idx="1">
                  <c:v>-15.94976</c:v>
                </c:pt>
                <c:pt idx="2">
                  <c:v>2.624779</c:v>
                </c:pt>
                <c:pt idx="3">
                  <c:v>-8.58929</c:v>
                </c:pt>
                <c:pt idx="4">
                  <c:v>-28.35405</c:v>
                </c:pt>
                <c:pt idx="5">
                  <c:v>-9.694127</c:v>
                </c:pt>
                <c:pt idx="6">
                  <c:v>-20.29501</c:v>
                </c:pt>
                <c:pt idx="7">
                  <c:v>-9.3639</c:v>
                </c:pt>
                <c:pt idx="8">
                  <c:v>-42.58624</c:v>
                </c:pt>
                <c:pt idx="9">
                  <c:v>-23.42467</c:v>
                </c:pt>
                <c:pt idx="10">
                  <c:v>-66.59122</c:v>
                </c:pt>
                <c:pt idx="11">
                  <c:v>-112.2692</c:v>
                </c:pt>
                <c:pt idx="12">
                  <c:v>-76.84258</c:v>
                </c:pt>
                <c:pt idx="13">
                  <c:v>-47.52859</c:v>
                </c:pt>
                <c:pt idx="14">
                  <c:v>8.37003</c:v>
                </c:pt>
                <c:pt idx="15">
                  <c:v>-8.417775000000001</c:v>
                </c:pt>
                <c:pt idx="16">
                  <c:v>-21.45226</c:v>
                </c:pt>
                <c:pt idx="17">
                  <c:v>-35.37784</c:v>
                </c:pt>
                <c:pt idx="18">
                  <c:v>-31.43853</c:v>
                </c:pt>
                <c:pt idx="19">
                  <c:v>-16.57405</c:v>
                </c:pt>
                <c:pt idx="20">
                  <c:v>-26.12424</c:v>
                </c:pt>
                <c:pt idx="21">
                  <c:v>-4.88868</c:v>
                </c:pt>
                <c:pt idx="22">
                  <c:v>-11.04289</c:v>
                </c:pt>
                <c:pt idx="23">
                  <c:v>-17.96477</c:v>
                </c:pt>
              </c:numCache>
            </c:numRef>
          </c:val>
          <c:smooth val="0"/>
        </c:ser>
        <c:ser>
          <c:idx val="1"/>
          <c:order val="1"/>
          <c:tx>
            <c:strRef>
              <c:f>Sheet1!$A$9</c:f>
              <c:strCache>
                <c:ptCount val="1"/>
                <c:pt idx="0">
                  <c:v>April round</c:v>
                </c:pt>
              </c:strCache>
            </c:strRef>
          </c:tx>
          <c:spPr>
            <a:ln w="12700" cmpd="sng"/>
          </c:spPr>
          <c:marker>
            <c:symbol val="none"/>
          </c:marker>
          <c:dPt>
            <c:idx val="10"/>
            <c:marker>
              <c:symbol val="circle"/>
              <c:size val="5"/>
              <c:spPr>
                <a:solidFill>
                  <a:schemeClr val="tx1"/>
                </a:solidFill>
                <a:ln w="12700" cmpd="sng"/>
              </c:spPr>
            </c:marker>
            <c:bubble3D val="0"/>
          </c:dPt>
          <c:val>
            <c:numRef>
              <c:f>Sheet1!$B$9:$Y$9</c:f>
              <c:numCache>
                <c:formatCode>General</c:formatCode>
                <c:ptCount val="24"/>
                <c:pt idx="0">
                  <c:v>1.990391</c:v>
                </c:pt>
                <c:pt idx="1">
                  <c:v>1.703399</c:v>
                </c:pt>
                <c:pt idx="2">
                  <c:v>16.26125</c:v>
                </c:pt>
                <c:pt idx="3">
                  <c:v>-8.648682000000001</c:v>
                </c:pt>
                <c:pt idx="4">
                  <c:v>-8.260249</c:v>
                </c:pt>
                <c:pt idx="5">
                  <c:v>9.139941</c:v>
                </c:pt>
                <c:pt idx="6">
                  <c:v>21.49507</c:v>
                </c:pt>
                <c:pt idx="7">
                  <c:v>19.06966</c:v>
                </c:pt>
                <c:pt idx="8">
                  <c:v>29.25172</c:v>
                </c:pt>
                <c:pt idx="9">
                  <c:v>1.220102</c:v>
                </c:pt>
                <c:pt idx="10">
                  <c:v>51.24147</c:v>
                </c:pt>
                <c:pt idx="11">
                  <c:v>40.08398</c:v>
                </c:pt>
                <c:pt idx="12">
                  <c:v>-2.329718</c:v>
                </c:pt>
                <c:pt idx="13">
                  <c:v>-0.965922</c:v>
                </c:pt>
                <c:pt idx="14">
                  <c:v>21.07833</c:v>
                </c:pt>
                <c:pt idx="15">
                  <c:v>5.918727</c:v>
                </c:pt>
                <c:pt idx="16">
                  <c:v>-28.37607</c:v>
                </c:pt>
                <c:pt idx="17">
                  <c:v>5.417935999999995</c:v>
                </c:pt>
                <c:pt idx="18">
                  <c:v>5.191348</c:v>
                </c:pt>
                <c:pt idx="19">
                  <c:v>9.640213999999998</c:v>
                </c:pt>
                <c:pt idx="20">
                  <c:v>0.0163449</c:v>
                </c:pt>
                <c:pt idx="21">
                  <c:v>-34.54475</c:v>
                </c:pt>
                <c:pt idx="22">
                  <c:v>15.3637</c:v>
                </c:pt>
                <c:pt idx="23">
                  <c:v>9.043594</c:v>
                </c:pt>
              </c:numCache>
            </c:numRef>
          </c:val>
          <c:smooth val="0"/>
        </c:ser>
        <c:dLbls>
          <c:showLegendKey val="0"/>
          <c:showVal val="0"/>
          <c:showCatName val="0"/>
          <c:showSerName val="0"/>
          <c:showPercent val="0"/>
          <c:showBubbleSize val="0"/>
        </c:dLbls>
        <c:marker val="1"/>
        <c:smooth val="0"/>
        <c:axId val="-2138121288"/>
        <c:axId val="-2138927960"/>
      </c:lineChart>
      <c:catAx>
        <c:axId val="-2138121288"/>
        <c:scaling>
          <c:orientation val="minMax"/>
        </c:scaling>
        <c:delete val="0"/>
        <c:axPos val="b"/>
        <c:title>
          <c:tx>
            <c:rich>
              <a:bodyPr/>
              <a:lstStyle/>
              <a:p>
                <a:pPr>
                  <a:defRPr/>
                </a:pPr>
                <a:r>
                  <a:rPr lang="en-US"/>
                  <a:t>Hour of day</a:t>
                </a:r>
              </a:p>
            </c:rich>
          </c:tx>
          <c:layout/>
          <c:overlay val="0"/>
        </c:title>
        <c:majorTickMark val="out"/>
        <c:minorTickMark val="none"/>
        <c:tickLblPos val="low"/>
        <c:crossAx val="-2138927960"/>
        <c:crosses val="autoZero"/>
        <c:auto val="1"/>
        <c:lblAlgn val="ctr"/>
        <c:lblOffset val="100"/>
        <c:noMultiLvlLbl val="0"/>
      </c:catAx>
      <c:valAx>
        <c:axId val="-2138927960"/>
        <c:scaling>
          <c:orientation val="minMax"/>
        </c:scaling>
        <c:delete val="0"/>
        <c:axPos val="l"/>
        <c:majorGridlines/>
        <c:title>
          <c:tx>
            <c:rich>
              <a:bodyPr rot="-5400000" vert="horz"/>
              <a:lstStyle/>
              <a:p>
                <a:pPr>
                  <a:defRPr/>
                </a:pPr>
                <a:r>
                  <a:rPr lang="en-US"/>
                  <a:t>Change in</a:t>
                </a:r>
                <a:r>
                  <a:rPr lang="en-US" baseline="0"/>
                  <a:t> concentrations during the dates when odd-even was implemented  (</a:t>
                </a:r>
                <a:r>
                  <a:rPr lang="en-US" baseline="0">
                    <a:latin typeface="Symbol" charset="2"/>
                    <a:cs typeface="Symbol" charset="2"/>
                  </a:rPr>
                  <a:t>m</a:t>
                </a:r>
                <a:r>
                  <a:rPr lang="en-US" baseline="0"/>
                  <a:t>g/m3)</a:t>
                </a:r>
                <a:endParaRPr lang="en-US"/>
              </a:p>
            </c:rich>
          </c:tx>
          <c:layout/>
          <c:overlay val="0"/>
        </c:title>
        <c:numFmt formatCode="General" sourceLinked="1"/>
        <c:majorTickMark val="out"/>
        <c:minorTickMark val="none"/>
        <c:tickLblPos val="nextTo"/>
        <c:crossAx val="-2138121288"/>
        <c:crosses val="autoZero"/>
        <c:crossBetween val="between"/>
      </c:valAx>
    </c:plotArea>
    <c:legend>
      <c:legendPos val="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32A17-A15A-0643-80FC-2E8A220D3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4541</Words>
  <Characters>25889</Characters>
  <Application>Microsoft Macintosh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Harish</dc:creator>
  <cp:keywords/>
  <dc:description/>
  <cp:lastModifiedBy>Santosh Harish</cp:lastModifiedBy>
  <cp:revision>3</cp:revision>
  <dcterms:created xsi:type="dcterms:W3CDTF">2017-11-11T06:44:00Z</dcterms:created>
  <dcterms:modified xsi:type="dcterms:W3CDTF">2017-11-13T08:21:00Z</dcterms:modified>
</cp:coreProperties>
</file>